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78" w:rsidRDefault="00633178" w:rsidP="00633178">
      <w:pPr>
        <w:pStyle w:val="NormalWeb"/>
        <w:jc w:val="both"/>
      </w:pPr>
      <w:r>
        <w:rPr>
          <w:rStyle w:val="Strong"/>
        </w:rPr>
        <w:t>Toàn văn Ngh</w:t>
      </w:r>
      <w:r>
        <w:rPr>
          <w:rStyle w:val="Strong"/>
          <w:rFonts w:ascii="Arial" w:hAnsi="Arial" w:cs="Arial"/>
        </w:rPr>
        <w:t>ị</w:t>
      </w:r>
      <w:r>
        <w:rPr>
          <w:rStyle w:val="Strong"/>
        </w:rPr>
        <w:t xml:space="preserve"> quy</w:t>
      </w:r>
      <w:r>
        <w:rPr>
          <w:rStyle w:val="Strong"/>
          <w:rFonts w:ascii="Arial" w:hAnsi="Arial" w:cs="Arial"/>
        </w:rPr>
        <w:t>ế</w:t>
      </w:r>
      <w:r>
        <w:rPr>
          <w:rStyle w:val="Strong"/>
        </w:rPr>
        <w:t>t v</w:t>
      </w:r>
      <w:r>
        <w:rPr>
          <w:rStyle w:val="Strong"/>
          <w:rFonts w:ascii="Arial" w:hAnsi="Arial" w:cs="Arial"/>
        </w:rPr>
        <w:t>ề</w:t>
      </w:r>
      <w:r>
        <w:rPr>
          <w:rStyle w:val="Strong"/>
        </w:rPr>
        <w:t xml:space="preserve"> thí đi</w:t>
      </w:r>
      <w:r>
        <w:rPr>
          <w:rStyle w:val="Strong"/>
          <w:rFonts w:ascii="Arial" w:hAnsi="Arial" w:cs="Arial"/>
        </w:rPr>
        <w:t>ể</w:t>
      </w:r>
      <w:r>
        <w:rPr>
          <w:rStyle w:val="Strong"/>
        </w:rPr>
        <w:t>m x</w:t>
      </w:r>
      <w:r>
        <w:rPr>
          <w:rStyle w:val="Strong"/>
          <w:rFonts w:ascii="Arial" w:hAnsi="Arial" w:cs="Arial"/>
        </w:rPr>
        <w:t>ử</w:t>
      </w:r>
      <w:r>
        <w:rPr>
          <w:rStyle w:val="Strong"/>
        </w:rPr>
        <w:t xml:space="preserve"> lý n</w:t>
      </w:r>
      <w:r>
        <w:rPr>
          <w:rStyle w:val="Strong"/>
          <w:rFonts w:ascii="Arial" w:hAnsi="Arial" w:cs="Arial"/>
        </w:rPr>
        <w:t>ợ</w:t>
      </w:r>
      <w:r>
        <w:rPr>
          <w:rStyle w:val="Strong"/>
        </w:rPr>
        <w:t xml:space="preserve"> x</w:t>
      </w:r>
      <w:r>
        <w:rPr>
          <w:rStyle w:val="Strong"/>
          <w:rFonts w:ascii="Arial" w:hAnsi="Arial" w:cs="Arial"/>
        </w:rPr>
        <w:t>ấ</w:t>
      </w:r>
      <w:r>
        <w:rPr>
          <w:rStyle w:val="Strong"/>
        </w:rPr>
        <w:t>u c</w:t>
      </w:r>
      <w:r>
        <w:rPr>
          <w:rStyle w:val="Strong"/>
          <w:rFonts w:ascii="Arial" w:hAnsi="Arial" w:cs="Arial"/>
        </w:rPr>
        <w:t>ủ</w:t>
      </w:r>
      <w:r>
        <w:rPr>
          <w:rStyle w:val="Strong"/>
        </w:rPr>
        <w:t>a các t</w:t>
      </w:r>
      <w:r>
        <w:rPr>
          <w:rStyle w:val="Strong"/>
          <w:rFonts w:ascii="Arial" w:hAnsi="Arial" w:cs="Arial"/>
        </w:rPr>
        <w:t>ổ</w:t>
      </w:r>
      <w:r>
        <w:rPr>
          <w:rStyle w:val="Strong"/>
        </w:rPr>
        <w:t xml:space="preserve"> ch</w:t>
      </w:r>
      <w:r>
        <w:rPr>
          <w:rStyle w:val="Strong"/>
          <w:rFonts w:ascii="Arial" w:hAnsi="Arial" w:cs="Arial"/>
        </w:rPr>
        <w:t>ứ</w:t>
      </w:r>
      <w:r>
        <w:rPr>
          <w:rStyle w:val="Strong"/>
        </w:rPr>
        <w:t>c tín d</w:t>
      </w:r>
      <w:r>
        <w:rPr>
          <w:rStyle w:val="Strong"/>
          <w:rFonts w:ascii="Arial" w:hAnsi="Arial" w:cs="Arial"/>
        </w:rPr>
        <w:t>ụ</w:t>
      </w:r>
      <w:r>
        <w:rPr>
          <w:rStyle w:val="Strong"/>
        </w:rPr>
        <w:t>ng v</w:t>
      </w:r>
      <w:r>
        <w:rPr>
          <w:rStyle w:val="Strong"/>
          <w:rFonts w:ascii="Arial" w:hAnsi="Arial" w:cs="Arial"/>
        </w:rPr>
        <w:t>ừ</w:t>
      </w:r>
      <w:r>
        <w:rPr>
          <w:rStyle w:val="Strong"/>
        </w:rPr>
        <w:t>a đ</w:t>
      </w:r>
      <w:r>
        <w:rPr>
          <w:rStyle w:val="Strong"/>
          <w:rFonts w:ascii="Arial" w:hAnsi="Arial" w:cs="Arial"/>
        </w:rPr>
        <w:t>ượ</w:t>
      </w:r>
      <w:r>
        <w:rPr>
          <w:rStyle w:val="Strong"/>
        </w:rPr>
        <w:t>c Qu</w:t>
      </w:r>
      <w:r>
        <w:rPr>
          <w:rStyle w:val="Strong"/>
          <w:rFonts w:ascii="Arial" w:hAnsi="Arial" w:cs="Arial"/>
        </w:rPr>
        <w:t>ố</w:t>
      </w:r>
      <w:r>
        <w:rPr>
          <w:rStyle w:val="Strong"/>
        </w:rPr>
        <w:t>c h</w:t>
      </w:r>
      <w:r>
        <w:rPr>
          <w:rStyle w:val="Strong"/>
          <w:rFonts w:ascii="Arial" w:hAnsi="Arial" w:cs="Arial"/>
        </w:rPr>
        <w:t>ộ</w:t>
      </w:r>
      <w:r>
        <w:rPr>
          <w:rStyle w:val="Strong"/>
        </w:rPr>
        <w:t>i thông qua:</w:t>
      </w:r>
    </w:p>
    <w:p w:rsidR="00633178" w:rsidRDefault="00633178" w:rsidP="00633178">
      <w:pPr>
        <w:pStyle w:val="NormalWeb"/>
        <w:jc w:val="center"/>
      </w:pPr>
      <w:r>
        <w:rPr>
          <w:rStyle w:val="Strong"/>
        </w:rPr>
        <w:t>NGHỊ QUYẾT</w:t>
      </w:r>
    </w:p>
    <w:p w:rsidR="00633178" w:rsidRDefault="00633178" w:rsidP="00633178">
      <w:pPr>
        <w:pStyle w:val="NormalWeb"/>
        <w:jc w:val="center"/>
      </w:pPr>
      <w:r>
        <w:rPr>
          <w:rStyle w:val="Strong"/>
        </w:rPr>
        <w:t>Về thí điểm xử lý nợ xấu của các tổ chức tín dụng</w:t>
      </w:r>
    </w:p>
    <w:p w:rsidR="00633178" w:rsidRDefault="00633178" w:rsidP="00633178">
      <w:pPr>
        <w:pStyle w:val="NormalWeb"/>
        <w:jc w:val="center"/>
      </w:pPr>
      <w:r>
        <w:rPr>
          <w:rStyle w:val="Strong"/>
        </w:rPr>
        <w:t>QUỐC HỘI</w:t>
      </w:r>
      <w:r>
        <w:br/>
        <w:t> </w:t>
      </w:r>
    </w:p>
    <w:p w:rsidR="00633178" w:rsidRDefault="00633178" w:rsidP="00633178">
      <w:pPr>
        <w:pStyle w:val="NormalWeb"/>
        <w:jc w:val="center"/>
      </w:pPr>
      <w:r>
        <w:rPr>
          <w:rStyle w:val="Emphasis"/>
        </w:rPr>
        <w:t>Căn cứ Hiến pháp nước Cộng hòa xã hội chủ nghĩa Việt Nam;</w:t>
      </w:r>
    </w:p>
    <w:p w:rsidR="00633178" w:rsidRDefault="00633178" w:rsidP="00633178">
      <w:pPr>
        <w:pStyle w:val="NormalWeb"/>
        <w:jc w:val="center"/>
      </w:pPr>
      <w:r>
        <w:rPr>
          <w:rStyle w:val="Emphasis"/>
        </w:rPr>
        <w:t>Căn cứ Luật Tổ chức Quốc hội số 57/2014/QH13;</w:t>
      </w:r>
    </w:p>
    <w:p w:rsidR="00633178" w:rsidRDefault="00633178" w:rsidP="00633178">
      <w:pPr>
        <w:pStyle w:val="NormalWeb"/>
        <w:jc w:val="center"/>
      </w:pPr>
      <w:r>
        <w:rPr>
          <w:rStyle w:val="Emphasis"/>
        </w:rPr>
        <w:t>Căn cứ Luật Ban hành văn bản quy phạm pháp luật số 80/2015/</w:t>
      </w:r>
      <w:proofErr w:type="gramStart"/>
      <w:r>
        <w:rPr>
          <w:rStyle w:val="Emphasis"/>
        </w:rPr>
        <w:t>QH13;</w:t>
      </w:r>
      <w:proofErr w:type="gramEnd"/>
    </w:p>
    <w:p w:rsidR="00633178" w:rsidRDefault="00633178" w:rsidP="00633178">
      <w:pPr>
        <w:pStyle w:val="NormalWeb"/>
        <w:jc w:val="center"/>
      </w:pPr>
      <w:r>
        <w:rPr>
          <w:rStyle w:val="Strong"/>
        </w:rPr>
        <w:t>QUYẾT NGHỊ:</w:t>
      </w:r>
    </w:p>
    <w:p w:rsidR="00633178" w:rsidRDefault="00633178" w:rsidP="00633178">
      <w:pPr>
        <w:pStyle w:val="NormalWeb"/>
        <w:jc w:val="both"/>
      </w:pPr>
      <w:proofErr w:type="gramStart"/>
      <w:r>
        <w:rPr>
          <w:rStyle w:val="Strong"/>
        </w:rPr>
        <w:t>Điều 1.</w:t>
      </w:r>
      <w:proofErr w:type="gramEnd"/>
      <w:r>
        <w:rPr>
          <w:rStyle w:val="Strong"/>
        </w:rPr>
        <w:t xml:space="preserve"> Phạm </w:t>
      </w:r>
      <w:proofErr w:type="gramStart"/>
      <w:r>
        <w:rPr>
          <w:rStyle w:val="Strong"/>
        </w:rPr>
        <w:t>vi</w:t>
      </w:r>
      <w:proofErr w:type="gramEnd"/>
      <w:r>
        <w:rPr>
          <w:rStyle w:val="Strong"/>
        </w:rPr>
        <w:t xml:space="preserve"> điều chỉnh</w:t>
      </w:r>
    </w:p>
    <w:p w:rsidR="00633178" w:rsidRDefault="00633178" w:rsidP="00633178">
      <w:pPr>
        <w:pStyle w:val="NormalWeb"/>
        <w:jc w:val="both"/>
      </w:pPr>
      <w:r>
        <w:t>Nghị quyết này quy định thí điểm một số chính sách về xử lý nợ xấu và xử lý tài sản bảo đảm của khoản nợ xấu của tổ chức tín dụng, chi nhánh ngân hàng nước ngoài, tổ chức mà Nhà nước sở hữu 100% vốn điều lệ do Chính phủ thành lập để xử lý nợ xấu của tổ chức tín dụng; quyền, nghĩa vụ của cơ quan, tổ chức, cá nhân có liên quan trong việc xử lý nợ xấu và xử lý tài sản bảo đảm của khoản nợ xấu của tổ chức tín dụng, chi nhánh ngân hàng nước ngoài, tổ chức mà Nhà nước sở hữu 100% vốn điều lệ do Chính phủ thành lập để xử lý nợ xấu của tổ chức tín dụng.</w:t>
      </w:r>
    </w:p>
    <w:p w:rsidR="00633178" w:rsidRDefault="00633178" w:rsidP="00633178">
      <w:pPr>
        <w:pStyle w:val="NormalWeb"/>
        <w:jc w:val="both"/>
      </w:pPr>
      <w:proofErr w:type="gramStart"/>
      <w:r>
        <w:rPr>
          <w:rStyle w:val="Strong"/>
        </w:rPr>
        <w:t>Điều 2.</w:t>
      </w:r>
      <w:proofErr w:type="gramEnd"/>
      <w:r>
        <w:rPr>
          <w:rStyle w:val="Strong"/>
        </w:rPr>
        <w:t xml:space="preserve"> Đối tượng áp dụng</w:t>
      </w:r>
    </w:p>
    <w:p w:rsidR="00633178" w:rsidRDefault="00633178" w:rsidP="00633178">
      <w:pPr>
        <w:pStyle w:val="NormalWeb"/>
        <w:jc w:val="both"/>
      </w:pPr>
      <w:r>
        <w:t>1. Tổ chức tín dụng, chi nhánh ngân hàng nước ngoài.</w:t>
      </w:r>
    </w:p>
    <w:p w:rsidR="00633178" w:rsidRDefault="00633178" w:rsidP="00633178">
      <w:pPr>
        <w:pStyle w:val="NormalWeb"/>
        <w:jc w:val="both"/>
      </w:pPr>
      <w:r>
        <w:t>2. Tổ chức mà Nhà nước sở hữu 100% vốn điều lệ do Chính phủ thành lập để xử lý nợ xấu của tổ chức tín dụng (sau đây gọi là tổ chức mua bán, xử lý nợ xấu).</w:t>
      </w:r>
    </w:p>
    <w:p w:rsidR="00633178" w:rsidRDefault="00633178" w:rsidP="00633178">
      <w:pPr>
        <w:pStyle w:val="NormalWeb"/>
        <w:jc w:val="both"/>
      </w:pPr>
      <w:r>
        <w:t>3. Cơ quan, tổ chức, cá nhân có liên quan.</w:t>
      </w:r>
    </w:p>
    <w:p w:rsidR="00633178" w:rsidRDefault="00633178" w:rsidP="00633178">
      <w:pPr>
        <w:pStyle w:val="NormalWeb"/>
        <w:jc w:val="both"/>
      </w:pPr>
      <w:proofErr w:type="gramStart"/>
      <w:r>
        <w:rPr>
          <w:rStyle w:val="Strong"/>
        </w:rPr>
        <w:t>Điều 3.</w:t>
      </w:r>
      <w:proofErr w:type="gramEnd"/>
      <w:r>
        <w:rPr>
          <w:rStyle w:val="Strong"/>
        </w:rPr>
        <w:t xml:space="preserve"> Nguyên tắc xử lý nợ xấu</w:t>
      </w:r>
    </w:p>
    <w:p w:rsidR="00633178" w:rsidRDefault="00633178" w:rsidP="00633178">
      <w:pPr>
        <w:pStyle w:val="NormalWeb"/>
        <w:jc w:val="both"/>
      </w:pPr>
      <w:r>
        <w:t>1</w:t>
      </w:r>
      <w:r>
        <w:rPr>
          <w:rStyle w:val="Emphasis"/>
        </w:rPr>
        <w:t>.</w:t>
      </w:r>
      <w:r>
        <w:t xml:space="preserve"> Bảo đảm công khai, minh bạch, bảo vệ quyền, lợi ích hợp pháp, chính đáng của tổ chức tín dụng, chi nhánh ngân hàng nước ngoài, tổ chức mua bán, xử lý nợ xấu và cơ quan, tổ chức, cá nhân có liên quan.</w:t>
      </w:r>
    </w:p>
    <w:p w:rsidR="00633178" w:rsidRDefault="00633178" w:rsidP="00633178">
      <w:pPr>
        <w:pStyle w:val="NormalWeb"/>
        <w:jc w:val="both"/>
      </w:pPr>
      <w:r>
        <w:t xml:space="preserve">2. Phù hợp với cơ chế thị trường trên nguyên tắc thận trọng, bảo đảm quyền lợi của người gửi tiền và giữ vững sự ổn định, </w:t>
      </w:r>
      <w:proofErr w:type="gramStart"/>
      <w:r>
        <w:t>an</w:t>
      </w:r>
      <w:proofErr w:type="gramEnd"/>
      <w:r>
        <w:t xml:space="preserve"> toàn hệ thống.</w:t>
      </w:r>
    </w:p>
    <w:p w:rsidR="00633178" w:rsidRDefault="00633178" w:rsidP="00633178">
      <w:pPr>
        <w:pStyle w:val="NormalWeb"/>
        <w:jc w:val="both"/>
      </w:pPr>
      <w:r>
        <w:t>3. Không sử dụng ngân sách nhà nước để xử lý nợ xấu.</w:t>
      </w:r>
    </w:p>
    <w:p w:rsidR="00633178" w:rsidRDefault="00633178" w:rsidP="00633178">
      <w:pPr>
        <w:pStyle w:val="NormalWeb"/>
        <w:jc w:val="both"/>
      </w:pPr>
      <w:r>
        <w:lastRenderedPageBreak/>
        <w:t xml:space="preserve">4. Cơ quan, tổ chức, cá nhân có hành </w:t>
      </w:r>
      <w:proofErr w:type="gramStart"/>
      <w:r>
        <w:t>vi</w:t>
      </w:r>
      <w:proofErr w:type="gramEnd"/>
      <w:r>
        <w:t xml:space="preserve"> vi phạm pháp luật để xảy ra nợ xấu và trong quá trình xử lý nợ xấu phải chịu trách nhiệm theo quy định của pháp luật.</w:t>
      </w:r>
    </w:p>
    <w:p w:rsidR="00633178" w:rsidRDefault="00633178" w:rsidP="00633178">
      <w:pPr>
        <w:pStyle w:val="NormalWeb"/>
        <w:jc w:val="both"/>
      </w:pPr>
      <w:proofErr w:type="gramStart"/>
      <w:r>
        <w:rPr>
          <w:rStyle w:val="Strong"/>
        </w:rPr>
        <w:t>Điều 4.</w:t>
      </w:r>
      <w:proofErr w:type="gramEnd"/>
      <w:r>
        <w:rPr>
          <w:rStyle w:val="Strong"/>
        </w:rPr>
        <w:t xml:space="preserve"> Nợ xấu </w:t>
      </w:r>
    </w:p>
    <w:p w:rsidR="00633178" w:rsidRDefault="00633178" w:rsidP="00633178">
      <w:pPr>
        <w:pStyle w:val="NormalWeb"/>
        <w:jc w:val="both"/>
      </w:pPr>
      <w:r>
        <w:t>1. Nợ xấu quy định tại Nghị quyết này là khoản nợ hình thành trước ngày 15 tháng 8 năm 2017 gồm:</w:t>
      </w:r>
    </w:p>
    <w:p w:rsidR="00633178" w:rsidRDefault="00633178" w:rsidP="00633178">
      <w:pPr>
        <w:pStyle w:val="NormalWeb"/>
        <w:jc w:val="both"/>
      </w:pPr>
      <w:r>
        <w:t xml:space="preserve">a) Được xác định là nợ xấu </w:t>
      </w:r>
      <w:proofErr w:type="gramStart"/>
      <w:r>
        <w:t>theo</w:t>
      </w:r>
      <w:proofErr w:type="gramEnd"/>
      <w:r>
        <w:t xml:space="preserve"> quy định tại Phụ lục Về xác định nợ xấu ban hành kèm theo Nghị quyết này trước ngày 15 tháng 8 năm 2017;</w:t>
      </w:r>
    </w:p>
    <w:p w:rsidR="00633178" w:rsidRDefault="00633178" w:rsidP="00633178">
      <w:pPr>
        <w:pStyle w:val="NormalWeb"/>
        <w:jc w:val="both"/>
      </w:pPr>
      <w:r>
        <w:t xml:space="preserve">b) Được xác định là nợ xấu </w:t>
      </w:r>
      <w:proofErr w:type="gramStart"/>
      <w:r>
        <w:t>theo</w:t>
      </w:r>
      <w:proofErr w:type="gramEnd"/>
      <w:r>
        <w:t xml:space="preserve"> quy định tại Phụ lục Về xác định nợ xấu ban hành kèm theo Nghị quyết này trong thời gian Nghị quyết có hiệu lực.</w:t>
      </w:r>
    </w:p>
    <w:p w:rsidR="00633178" w:rsidRDefault="00633178" w:rsidP="00633178">
      <w:pPr>
        <w:pStyle w:val="NormalWeb"/>
        <w:jc w:val="both"/>
      </w:pPr>
      <w:r>
        <w:t xml:space="preserve">Trường hợp cần thiết, Ủy ban Thường vụ Quốc hội xem xét, sửa đổi Phụ lục </w:t>
      </w:r>
      <w:proofErr w:type="gramStart"/>
      <w:r>
        <w:t>theo</w:t>
      </w:r>
      <w:proofErr w:type="gramEnd"/>
      <w:r>
        <w:t xml:space="preserve"> đề nghị của Chính phủ và báo cáo Quốc hội tại kỳ họp gần nhất.</w:t>
      </w:r>
    </w:p>
    <w:p w:rsidR="00633178" w:rsidRDefault="00633178" w:rsidP="00633178">
      <w:pPr>
        <w:pStyle w:val="NormalWeb"/>
        <w:jc w:val="both"/>
      </w:pPr>
      <w:r>
        <w:t>2. Tổ chức tín dụng, chi nhánh ngân hàng nước ngoài, tổ chức mua bán, xử lý nợ xấu chịu trách nhiệm xác nhận bằng văn bản khoản nợ là nợ xấu khi có yêu cầu của cơ quan nhà nước có thẩm quyền trong quá trình xử lý nợ xấu, tài sản bảo đảm của khoản nợ xấu theo quy định tại Nghị quyết này.</w:t>
      </w:r>
    </w:p>
    <w:p w:rsidR="00633178" w:rsidRDefault="00633178" w:rsidP="00633178">
      <w:pPr>
        <w:pStyle w:val="NormalWeb"/>
        <w:jc w:val="both"/>
      </w:pPr>
      <w:proofErr w:type="gramStart"/>
      <w:r>
        <w:rPr>
          <w:rStyle w:val="Strong"/>
        </w:rPr>
        <w:t>Điều 5.</w:t>
      </w:r>
      <w:proofErr w:type="gramEnd"/>
      <w:r>
        <w:rPr>
          <w:rStyle w:val="Strong"/>
        </w:rPr>
        <w:t xml:space="preserve"> Bán nợ xấu và tài sản bảo đảm </w:t>
      </w:r>
    </w:p>
    <w:p w:rsidR="00633178" w:rsidRDefault="00633178" w:rsidP="00633178">
      <w:pPr>
        <w:pStyle w:val="NormalWeb"/>
        <w:jc w:val="both"/>
      </w:pPr>
      <w:r>
        <w:t>Tổ chức tín dụng, chi nhánh ngân hàng nước ngoài, tổ chức mua bán, xử lý nợ xấu bán nợ xấu, tài sản bảo đảm của khoản nợ xấu công khai, minh bạch, theo quy định của pháp luật; giá bán phù hợp với giá thị trường, có thể cao hơn hoặc thấp hơn dư nợ gốc của khoản nợ.</w:t>
      </w:r>
    </w:p>
    <w:p w:rsidR="00633178" w:rsidRDefault="00633178" w:rsidP="00633178">
      <w:pPr>
        <w:pStyle w:val="NormalWeb"/>
        <w:jc w:val="both"/>
      </w:pPr>
      <w:proofErr w:type="gramStart"/>
      <w:r>
        <w:rPr>
          <w:rStyle w:val="Strong"/>
        </w:rPr>
        <w:t>Điều 6</w:t>
      </w:r>
      <w:r>
        <w:t>.</w:t>
      </w:r>
      <w:proofErr w:type="gramEnd"/>
      <w:r>
        <w:t xml:space="preserve"> </w:t>
      </w:r>
      <w:r>
        <w:rPr>
          <w:rStyle w:val="Strong"/>
        </w:rPr>
        <w:t xml:space="preserve">Mua, bán nợ xấu của tổ chức mua bán, xử lý nợ xấu </w:t>
      </w:r>
    </w:p>
    <w:p w:rsidR="00633178" w:rsidRDefault="00633178" w:rsidP="00633178">
      <w:pPr>
        <w:pStyle w:val="NormalWeb"/>
        <w:jc w:val="both"/>
      </w:pPr>
      <w:r>
        <w:t>1. Tổ chức mua bán, xử lý nợ xấu được mua khoản nợ xấu đang hạch toán trong, ngoài bảng cân đối kế toán của tổ chức tín dụng, trừ tổ chức tín dụng liên doanh và tổ chức tín dụng 100% vốn nước ngoài, được chuyển khoản nợ xấu đã mua bằng trái phiếu đặc biệt thành khoản nợ xấu mua theo giá thị trường theo hướng dẫn của Ngân hàng Nhà nước Việt Nam.</w:t>
      </w:r>
    </w:p>
    <w:p w:rsidR="00633178" w:rsidRDefault="00633178" w:rsidP="00633178">
      <w:pPr>
        <w:pStyle w:val="NormalWeb"/>
        <w:jc w:val="both"/>
      </w:pPr>
      <w:r>
        <w:t>2. Tổ chức mua bán, xử lý nợ xấu được bán nợ xấu cho pháp nhân, cá nhân, bao gồm cả pháp nhân, cá nhân không có chức năng kinh doanh mua, bán nợ.</w:t>
      </w:r>
    </w:p>
    <w:p w:rsidR="00633178" w:rsidRDefault="00633178" w:rsidP="00633178">
      <w:pPr>
        <w:pStyle w:val="NormalWeb"/>
        <w:jc w:val="both"/>
      </w:pPr>
      <w:r>
        <w:t>3. Tổ chức mua bán, xử lý nợ xấu được thỏa thuận với tổ chức tín dụng quy định tại khoản 1 Điều này mua khoản nợ xấu với giá mua bằng giá trị định giá của tổ chức định giá độc lập; xử lý, bán, thu hồi nợ theo quy định của pháp luật và phân chia phần giá trị còn lại của số tiền thu hồi được từ khoản nợ xấu này sau khi trừ giá mua và các chi phí xử lý.</w:t>
      </w:r>
    </w:p>
    <w:p w:rsidR="00633178" w:rsidRDefault="00633178" w:rsidP="00633178">
      <w:pPr>
        <w:pStyle w:val="NormalWeb"/>
        <w:jc w:val="both"/>
      </w:pPr>
      <w:proofErr w:type="gramStart"/>
      <w:r>
        <w:t>Tổ chức mua bán, xử lý nợ xấu phải thống nhất với tổ chức tín dụng lựa chọn tổ chức định giá độc lập.</w:t>
      </w:r>
      <w:proofErr w:type="gramEnd"/>
    </w:p>
    <w:p w:rsidR="00633178" w:rsidRDefault="00633178" w:rsidP="00633178">
      <w:pPr>
        <w:pStyle w:val="NormalWeb"/>
        <w:jc w:val="both"/>
      </w:pPr>
      <w:proofErr w:type="gramStart"/>
      <w:r>
        <w:rPr>
          <w:rStyle w:val="Strong"/>
        </w:rPr>
        <w:lastRenderedPageBreak/>
        <w:t>Điều 7.</w:t>
      </w:r>
      <w:proofErr w:type="gramEnd"/>
      <w:r>
        <w:rPr>
          <w:rStyle w:val="Strong"/>
        </w:rPr>
        <w:t xml:space="preserve"> Quyền </w:t>
      </w:r>
      <w:proofErr w:type="gramStart"/>
      <w:r>
        <w:rPr>
          <w:rStyle w:val="Strong"/>
        </w:rPr>
        <w:t>thu</w:t>
      </w:r>
      <w:proofErr w:type="gramEnd"/>
      <w:r>
        <w:rPr>
          <w:rStyle w:val="Strong"/>
        </w:rPr>
        <w:t xml:space="preserve"> giữ tài sản bảo đảm </w:t>
      </w:r>
    </w:p>
    <w:p w:rsidR="00633178" w:rsidRDefault="00633178" w:rsidP="00633178">
      <w:pPr>
        <w:pStyle w:val="NormalWeb"/>
        <w:jc w:val="both"/>
      </w:pPr>
      <w:r>
        <w:t>1. Bên bảo đảm, bên giữ tài sản bảo đảm của khoản nợ xấu có nghĩa vụ giao tài sản bảo đảm kèm theo đầy đủ giấy tờ, hồ sơ pháp lý của tài sản bảo đảm của khoản nợ xấu cho tổ chức tín dụng, chi nhánh ngân hàng nước ngoài, tổ chức mua bán, xử lý nợ xấu để xử lý theo thỏa thuận trong hợp đồng bảo đảm và quy định của pháp luật về giao dịch bảo đảm.</w:t>
      </w:r>
    </w:p>
    <w:p w:rsidR="00633178" w:rsidRDefault="00633178" w:rsidP="00633178">
      <w:pPr>
        <w:pStyle w:val="NormalWeb"/>
        <w:jc w:val="both"/>
      </w:pPr>
      <w:r>
        <w:t>Trường hợp bên bảo đảm, bên giữ tài sản không giao tài sản bảo đảm cho tổ chức tín dụng, chi nhánh ngân hàng nước ngoài, tổ chức mua bán, xử lý nợ xấu để xử lý thì tổ chức tín dụng, chi nhánh ngân hàng nước ngoài, tổ chức mua bán, xử lý nợ xấu được thu giữ tài sản bảo đảm theo quy định tại Điều này.</w:t>
      </w:r>
    </w:p>
    <w:p w:rsidR="00633178" w:rsidRDefault="00633178" w:rsidP="00633178">
      <w:pPr>
        <w:pStyle w:val="NormalWeb"/>
        <w:jc w:val="both"/>
      </w:pPr>
      <w:r>
        <w:t>2. Tổ chức tín dụng, chi nhánh ngân hàng nước ngoài, tổ chức mua bán, xử lý nợ xấu có quyền thu giữ tài sản bảo đảm của khoản nợ xấu của bên bảo đảm, bên giữ tài sản bảo đảm của khoản nợ xấu khi đáp ứng đầy đủ các điều kiện sau đây:</w:t>
      </w:r>
    </w:p>
    <w:p w:rsidR="00633178" w:rsidRDefault="00633178" w:rsidP="00633178">
      <w:pPr>
        <w:pStyle w:val="NormalWeb"/>
        <w:jc w:val="both"/>
      </w:pPr>
      <w:r>
        <w:t xml:space="preserve">a) Khi xảy ra trường hợp xử lý tài sản bảo đảm </w:t>
      </w:r>
      <w:proofErr w:type="gramStart"/>
      <w:r>
        <w:t>theo</w:t>
      </w:r>
      <w:proofErr w:type="gramEnd"/>
      <w:r>
        <w:t xml:space="preserve"> quy định tại Điều 299 Bộ luật Dân sự;</w:t>
      </w:r>
    </w:p>
    <w:p w:rsidR="00633178" w:rsidRDefault="00633178" w:rsidP="00633178">
      <w:pPr>
        <w:pStyle w:val="NormalWeb"/>
        <w:jc w:val="both"/>
      </w:pPr>
      <w:r>
        <w:t xml:space="preserve">b) Tại hợp đồng bảo đảm có thỏa thuận về việc bên bảo đảm đồng ý cho tổ chức tín dụng, chi nhánh ngân hàng nước ngoài có quyền </w:t>
      </w:r>
      <w:proofErr w:type="gramStart"/>
      <w:r>
        <w:t>thu</w:t>
      </w:r>
      <w:proofErr w:type="gramEnd"/>
      <w:r>
        <w:t xml:space="preserve"> giữ tài sản bảo đảm của khoản nợ xấu khi xảy ra trường hợp xử lý tài sản bảo đảm theo quy định của pháp luật;</w:t>
      </w:r>
    </w:p>
    <w:p w:rsidR="00633178" w:rsidRDefault="00633178" w:rsidP="00633178">
      <w:pPr>
        <w:pStyle w:val="NormalWeb"/>
        <w:jc w:val="both"/>
      </w:pPr>
      <w:r>
        <w:t xml:space="preserve">c) Giao dịch bảo đảm hoặc biện pháp bảo đảm đã được đăng ký </w:t>
      </w:r>
      <w:proofErr w:type="gramStart"/>
      <w:r>
        <w:t>theo</w:t>
      </w:r>
      <w:proofErr w:type="gramEnd"/>
      <w:r>
        <w:t xml:space="preserve"> quy định của pháp luật;</w:t>
      </w:r>
    </w:p>
    <w:p w:rsidR="00633178" w:rsidRDefault="00633178" w:rsidP="00633178">
      <w:pPr>
        <w:pStyle w:val="NormalWeb"/>
        <w:jc w:val="both"/>
      </w:pPr>
      <w:r>
        <w:t>d) Tài sản bảo đảm không phải là tài sản tranh chấp trong vụ án đã được thụ lý chưa giải quyết hoặc đang giải quyết tại Tòa án có thẩm quyền; không đang bị Tòa án áp dụng biện pháp khẩn cấp tạm thời; không đang bị kê biên hoặc áp dụng biện pháp bảo đảm thi hành án theo quy định của pháp luật;</w:t>
      </w:r>
    </w:p>
    <w:p w:rsidR="00633178" w:rsidRDefault="00633178" w:rsidP="00633178">
      <w:pPr>
        <w:pStyle w:val="NormalWeb"/>
        <w:jc w:val="both"/>
      </w:pPr>
      <w:r>
        <w:t xml:space="preserve">đ) Tổ chức tín dụng, chi nhánh ngân hàng nước ngoài, tổ chức mua bán, xử lý nợ xấu đã hoàn thành nghĩa vụ công khai thông tin </w:t>
      </w:r>
      <w:proofErr w:type="gramStart"/>
      <w:r>
        <w:t>theo</w:t>
      </w:r>
      <w:proofErr w:type="gramEnd"/>
      <w:r>
        <w:t xml:space="preserve"> quy định tại khoản 3 hoặc khoản 4 Điều này.</w:t>
      </w:r>
    </w:p>
    <w:p w:rsidR="00633178" w:rsidRDefault="00633178" w:rsidP="00633178">
      <w:pPr>
        <w:pStyle w:val="NormalWeb"/>
        <w:jc w:val="both"/>
      </w:pPr>
      <w:r>
        <w:t>3. Chậm nhất là 15 ngày trước ngày tiến hành thu giữ tài sản bảo đảm là bất động sản, tổ chức tín dụng, chi nhánh ngân hàng nước ngoài, tổ chức mua bán, xử lý nợ xấu thực hiện công khai thông tin về thời gian, địa điểm thu giữ tài sản bảo đảm, tài sản bảo đảm được thu giữ, lý do thu giữ theo quy định sau đây:</w:t>
      </w:r>
    </w:p>
    <w:p w:rsidR="00633178" w:rsidRDefault="00633178" w:rsidP="00633178">
      <w:pPr>
        <w:pStyle w:val="NormalWeb"/>
        <w:jc w:val="both"/>
      </w:pPr>
      <w:r>
        <w:t>a) Đăng tải thông tin trên trang thông tin điện tử của mình;</w:t>
      </w:r>
    </w:p>
    <w:p w:rsidR="00633178" w:rsidRDefault="00633178" w:rsidP="00633178">
      <w:pPr>
        <w:pStyle w:val="NormalWeb"/>
        <w:jc w:val="both"/>
      </w:pPr>
      <w:r>
        <w:t>b) Gửi văn bản thông báo cho Ủy ban nhân dân cấp xã và cơ quan Công an nơi có tài sản bảo đảm;</w:t>
      </w:r>
    </w:p>
    <w:p w:rsidR="00633178" w:rsidRDefault="00633178" w:rsidP="00633178">
      <w:pPr>
        <w:pStyle w:val="NormalWeb"/>
        <w:jc w:val="both"/>
      </w:pPr>
      <w:r>
        <w:t xml:space="preserve">c) Niêm yết văn bản thông báo tại Ủy ban nhân dân cấp xã nơi bên bảo đảm đăng ký địa chỉ </w:t>
      </w:r>
      <w:proofErr w:type="gramStart"/>
      <w:r>
        <w:t>theo</w:t>
      </w:r>
      <w:proofErr w:type="gramEnd"/>
      <w:r>
        <w:t xml:space="preserve"> hợp đồng bảo đảm và Ủy ban nhân dân cấp xã nơi có tài sản bảo đảm;</w:t>
      </w:r>
    </w:p>
    <w:p w:rsidR="00633178" w:rsidRDefault="00633178" w:rsidP="00633178">
      <w:pPr>
        <w:pStyle w:val="NormalWeb"/>
        <w:jc w:val="both"/>
      </w:pPr>
      <w:r>
        <w:lastRenderedPageBreak/>
        <w:t xml:space="preserve">d) Thông báo cho bên bảo đảm bằng văn bản </w:t>
      </w:r>
      <w:proofErr w:type="gramStart"/>
      <w:r>
        <w:t>theo</w:t>
      </w:r>
      <w:proofErr w:type="gramEnd"/>
      <w:r>
        <w:t xml:space="preserve"> đường bưu điện có bảo đảm đến địa chỉ của bên bảo đảm theo hợp đồng bảo đảm hoặc gửi trực tiếp cho bên bảo đảm.</w:t>
      </w:r>
    </w:p>
    <w:p w:rsidR="00633178" w:rsidRDefault="00633178" w:rsidP="00633178">
      <w:pPr>
        <w:pStyle w:val="NormalWeb"/>
        <w:jc w:val="both"/>
      </w:pPr>
      <w:r>
        <w:t xml:space="preserve">4. Tổ chức tín dụng, chi nhánh ngân hàng nước ngoài, tổ chức mua bán, xử lý nợ xấu thực hiện công khai thông tin về việc tiến hành </w:t>
      </w:r>
      <w:proofErr w:type="gramStart"/>
      <w:r>
        <w:t>thu</w:t>
      </w:r>
      <w:proofErr w:type="gramEnd"/>
      <w:r>
        <w:t xml:space="preserve"> giữ tài sản bảo đảm là động sản như sau:</w:t>
      </w:r>
    </w:p>
    <w:p w:rsidR="00633178" w:rsidRDefault="00633178" w:rsidP="00633178">
      <w:pPr>
        <w:pStyle w:val="NormalWeb"/>
        <w:jc w:val="both"/>
      </w:pPr>
      <w:r>
        <w:t>a) Đăng tải thông tin trên trang thông tin điện tử của mình và thông báo về việc thực hiện quyền thu giữ tài sản bảo đảm cho Ủy ban nhân dân cấp xã nơi bên bảo đảm đăng ký địa chỉ theo hợp đồng bảo đảm trước khi tiến hành thu giữ tài sản bảo đảm;</w:t>
      </w:r>
    </w:p>
    <w:p w:rsidR="00633178" w:rsidRDefault="00633178" w:rsidP="00633178">
      <w:pPr>
        <w:pStyle w:val="NormalWeb"/>
        <w:jc w:val="both"/>
      </w:pPr>
      <w:r>
        <w:t xml:space="preserve">b) Thông báo cho bên bảo đảm bằng văn bản trước thời điểm thực hiện quyền </w:t>
      </w:r>
      <w:proofErr w:type="gramStart"/>
      <w:r>
        <w:t>thu</w:t>
      </w:r>
      <w:proofErr w:type="gramEnd"/>
      <w:r>
        <w:t xml:space="preserve"> giữ tài sản bảo đảm bằng cách gửi theo đường bưu điện có bảo đảm đến địa chỉ của bên bảo đảm theo hợp đồng bảo đảm hoặc gửi trực tiếp cho bên bảo đảm.</w:t>
      </w:r>
    </w:p>
    <w:p w:rsidR="00633178" w:rsidRDefault="00633178" w:rsidP="00633178">
      <w:pPr>
        <w:pStyle w:val="NormalWeb"/>
        <w:jc w:val="both"/>
      </w:pPr>
      <w:r>
        <w:t>5. Chính quyền địa phương các cấp và cơ quan Công an nơi tiến hành thu giữ tài sản bảo đảm, trong phạm vi chức năng, nhiệm vụ, quyền hạn của mình thực hiện việc bảo đảm an ninh, trật tự, an toàn xã hội trong quá trình thu giữ tài sản bảo đảm theo đề nghị của tổ chức tín dụng, chi nhánh ngân hàng nước ngoài, tổ chức mua bán, xử lý nợ xấu. Trường hợp bên bảo đảm không hợp tác hoặc không có mặt theo thông báo của tổ chức tín dụng, chi nhánh ngân hàng nước ngoài, tổ chức mua bán, xử lý nợ xấu, đại diện Ủy ban nhân dân cấp xã nơi tiến hành thu giữ tài sản bảo đảm tham gia chứng kiến và ký biên bản thu giữ tài sản bảo đảm.</w:t>
      </w:r>
    </w:p>
    <w:p w:rsidR="00633178" w:rsidRDefault="00633178" w:rsidP="00633178">
      <w:pPr>
        <w:pStyle w:val="NormalWeb"/>
        <w:jc w:val="both"/>
      </w:pPr>
      <w:r>
        <w:t>6. Tổ chức tín dụng chỉ được ủy quyền việc thu giữ tài sản bảo đảm cho công ty quản lý nợ và khai thác tài sản thuộc tổ chức tín dụng đó; tổ chức mua bán, xử lý nợ xấu chỉ được ủy quyền thu giữ tài sản bảo đảm cho tổ chức tín dụng bán nợ, công ty quản lý nợ và khai thác tài sản thuộc tổ chức tín dụng bán nợ.</w:t>
      </w:r>
    </w:p>
    <w:p w:rsidR="00633178" w:rsidRDefault="00633178" w:rsidP="00633178">
      <w:pPr>
        <w:pStyle w:val="NormalWeb"/>
        <w:jc w:val="both"/>
      </w:pPr>
      <w:r>
        <w:t>Tổ chức tín dụng, chi nhánh ngân hàng nước ngoài, tổ chức mua bán, xử lý nợ xấu, tổ chức được ủy quyền thu giữ tài sản bảo đảm không được áp dụng các biện pháp vi phạm điều cấm của pháp luật trong quá trình thu giữ tài sản bảo đảm.</w:t>
      </w:r>
    </w:p>
    <w:p w:rsidR="00633178" w:rsidRDefault="00633178" w:rsidP="00633178">
      <w:pPr>
        <w:pStyle w:val="NormalWeb"/>
        <w:jc w:val="both"/>
      </w:pPr>
      <w:r>
        <w:t>7. Bộ Công an có trách nhiệm chỉ đạo cơ quan Công an các cấp thực hiện nhiệm vụ giữ gìn an ninh, trật tự khi tổ chức tín dụng, chi nhánh ngân hàng nước ngoài, tổ chức mua bán, xử lý nợ xấu thực hiện quyền thu giữ tài sản bảo đảm của khoản nợ xấu theo quy định tại Nghị quyết này.</w:t>
      </w:r>
    </w:p>
    <w:p w:rsidR="00633178" w:rsidRDefault="00633178" w:rsidP="00633178">
      <w:pPr>
        <w:pStyle w:val="NormalWeb"/>
        <w:jc w:val="both"/>
      </w:pPr>
      <w:proofErr w:type="gramStart"/>
      <w:r>
        <w:rPr>
          <w:rStyle w:val="Strong"/>
        </w:rPr>
        <w:t>Điều 8.</w:t>
      </w:r>
      <w:proofErr w:type="gramEnd"/>
      <w:r>
        <w:rPr>
          <w:rStyle w:val="Strong"/>
        </w:rPr>
        <w:t xml:space="preserve"> Áp dụng thủ tục rút gọn trong giải quyết tranh chấp liên quan đến tài sản bảo đảm tại Tòa án</w:t>
      </w:r>
    </w:p>
    <w:p w:rsidR="00633178" w:rsidRDefault="00633178" w:rsidP="00633178">
      <w:pPr>
        <w:pStyle w:val="NormalWeb"/>
        <w:jc w:val="both"/>
      </w:pPr>
      <w:r>
        <w:t>1. Tòa án áp dụng thủ tục rút gọn để giải quyết tranh chấp về nghĩa vụ giao tài sản bảo đảm hoặc tranh chấp về quyền xử lý tài sản bảo đảm của khoản nợ xấu của tổ chức tín dụng, chi nhánh ngân hàng nước ngoài, tổ chức mua bán, xử lý nợ xấu khi đáp ứng đầy đủ các điều kiện sau đây:</w:t>
      </w:r>
    </w:p>
    <w:p w:rsidR="00633178" w:rsidRDefault="00633178" w:rsidP="00633178">
      <w:pPr>
        <w:pStyle w:val="NormalWeb"/>
        <w:jc w:val="both"/>
      </w:pPr>
      <w:r>
        <w:t>a) Trong hợp đồng bảo đảm có thỏa thuận về việc bên bảo đảm có nghĩa vụ giao tài sản bảo đảm của khoản nợ xấu cho bên nhận bảo đảm hoặc tổ chức tín dụng, chi nhánh ngân hàng nước ngoài, tổ chức mua bán, xử lý nợ xấu có quyền xử lý tài sản bảo đảm;</w:t>
      </w:r>
    </w:p>
    <w:p w:rsidR="00633178" w:rsidRDefault="00633178" w:rsidP="00633178">
      <w:pPr>
        <w:pStyle w:val="NormalWeb"/>
        <w:jc w:val="both"/>
      </w:pPr>
      <w:r>
        <w:lastRenderedPageBreak/>
        <w:t xml:space="preserve">b) Giao dịch bảo đảm hoặc biện pháp bảo đảm đã đăng ký </w:t>
      </w:r>
      <w:proofErr w:type="gramStart"/>
      <w:r>
        <w:t>theo</w:t>
      </w:r>
      <w:proofErr w:type="gramEnd"/>
      <w:r>
        <w:t xml:space="preserve"> quy định của pháp luật;</w:t>
      </w:r>
    </w:p>
    <w:p w:rsidR="00633178" w:rsidRDefault="00633178" w:rsidP="00633178">
      <w:pPr>
        <w:pStyle w:val="NormalWeb"/>
        <w:jc w:val="both"/>
      </w:pPr>
      <w:r>
        <w:t>c) Không có đương sự cư trú ở nước ngoài, tài sản tranh chấp ở nước ngoài, trừ trường hợp đương sự ở nước ngoài và đương sự ở Việt Nam có thỏa thuận đề nghị Tòa án giải quyết theo thủ tục rút gọn hoặc các đương sự giải trình được chứng cứ về quyền sở hữu hợp pháp tài sản và có thỏa thuận thống nhất về việc xử lý tài sản.</w:t>
      </w:r>
    </w:p>
    <w:p w:rsidR="00633178" w:rsidRDefault="00633178" w:rsidP="00633178">
      <w:pPr>
        <w:pStyle w:val="NormalWeb"/>
        <w:jc w:val="both"/>
      </w:pPr>
      <w:r>
        <w:t xml:space="preserve">2. Việc giải quyết tranh chấp quy định tại khoản 1 Điều này thực hiện </w:t>
      </w:r>
      <w:proofErr w:type="gramStart"/>
      <w:r>
        <w:t>theo</w:t>
      </w:r>
      <w:proofErr w:type="gramEnd"/>
      <w:r>
        <w:t xml:space="preserve"> thủ tục rút gọn quy định tại Bộ luật Tố tụng dân sự.</w:t>
      </w:r>
    </w:p>
    <w:p w:rsidR="00633178" w:rsidRDefault="00633178" w:rsidP="00633178">
      <w:pPr>
        <w:pStyle w:val="NormalWeb"/>
        <w:jc w:val="both"/>
      </w:pPr>
      <w:r>
        <w:t xml:space="preserve">3. Tòa </w:t>
      </w:r>
      <w:proofErr w:type="gramStart"/>
      <w:r>
        <w:t>án</w:t>
      </w:r>
      <w:proofErr w:type="gramEnd"/>
      <w:r>
        <w:t xml:space="preserve"> nhân dân tối cao hướng dẫn thực hiện quy định tại Điều này.</w:t>
      </w:r>
    </w:p>
    <w:p w:rsidR="00633178" w:rsidRDefault="00633178" w:rsidP="00633178">
      <w:pPr>
        <w:pStyle w:val="NormalWeb"/>
        <w:jc w:val="both"/>
      </w:pPr>
      <w:proofErr w:type="gramStart"/>
      <w:r>
        <w:rPr>
          <w:rStyle w:val="Strong"/>
        </w:rPr>
        <w:t>Điều 9.</w:t>
      </w:r>
      <w:proofErr w:type="gramEnd"/>
      <w:r>
        <w:rPr>
          <w:rStyle w:val="Strong"/>
        </w:rPr>
        <w:t xml:space="preserve"> Mua, bán khoản nợ xấu có tài sản bảo đảm là quyền sử dụng đất, tài sản gắn liền với đất, tài sản gắn liền với đất hình thành trong tương lai</w:t>
      </w:r>
    </w:p>
    <w:p w:rsidR="00633178" w:rsidRDefault="00633178" w:rsidP="00633178">
      <w:pPr>
        <w:pStyle w:val="NormalWeb"/>
        <w:jc w:val="both"/>
      </w:pPr>
      <w:r>
        <w:t>1. Bên mua khoản nợ có nguồn gốc từ khoản nợ xấu của tổ chức tín dụng, chi nhánh ngân hàng nước ngoài mà tài sản bảo đảm của khoản nợ đó là quyền sử dụng đất hoặc tài sản gắn liền với đất hoặc tài sản gắn liền với đất hình thành trong tương lai được quyền nhận thế chấp, đăng ký thế chấp quyền sử dụng đất, tài sản gắn liền với đất, tài sản gắn liền với đất hình thành trong tương lai là tài sản bảo đảm của khoản nợ đã mua.</w:t>
      </w:r>
    </w:p>
    <w:p w:rsidR="00633178" w:rsidRDefault="00633178" w:rsidP="00633178">
      <w:pPr>
        <w:pStyle w:val="NormalWeb"/>
        <w:jc w:val="both"/>
      </w:pPr>
      <w:r>
        <w:t>2. Bên mua khoản nợ có nguồn gốc từ khoản nợ xấu của tổ chức tín dụng, chi nhánh ngân hàng nước ngoài mà tài sản bảo đảm của khoản nợ đó là quyền sử dụng đất hoặc tài sản gắn liền với đất hoặc tài sản gắn liền với đất hình thành trong tương lai được kế thừa quyền và nghĩa vụ của bên nhận thế chấp.</w:t>
      </w:r>
    </w:p>
    <w:p w:rsidR="00633178" w:rsidRDefault="00633178" w:rsidP="00633178">
      <w:pPr>
        <w:pStyle w:val="NormalWeb"/>
        <w:jc w:val="both"/>
      </w:pPr>
      <w:r>
        <w:t>3. Tổ chức mua bán, xử lý nợ xấu được đăng ký thế chấp khi nhận bổ sung tài sản bảo đảm là quyền sử dụng đất, tài sản gắn liền với đất hoặc tài sản gắn liền với đất hình thành trong tương lai của khoản nợ đã mua.</w:t>
      </w:r>
    </w:p>
    <w:p w:rsidR="00633178" w:rsidRDefault="00633178" w:rsidP="00633178">
      <w:pPr>
        <w:pStyle w:val="NormalWeb"/>
        <w:jc w:val="both"/>
      </w:pPr>
      <w:r>
        <w:t>4. Bộ Tài nguyên và Môi trường quy định việc đăng ký thế chấp quyền sử dụng đất, tài sản gắn liền với đất, tài sản gắn liền với đất hình thành trong týõng lai; ðãng ký thay đổi Giấy chứng nhận quyền sử dụng đất và tài sản gắn liền với đất, tài sản gắn liền với đất hình thành trong tương lai là tài sản bảo đảm của khoản nợ có nguồn gốc từ khoản nợ xấu của tổ chức tín dụng, chi nhánh ngân hàng nước ngoài.</w:t>
      </w:r>
    </w:p>
    <w:p w:rsidR="00633178" w:rsidRDefault="00633178" w:rsidP="00633178">
      <w:pPr>
        <w:pStyle w:val="NormalWeb"/>
        <w:jc w:val="both"/>
      </w:pPr>
      <w:proofErr w:type="gramStart"/>
      <w:r>
        <w:rPr>
          <w:rStyle w:val="Strong"/>
        </w:rPr>
        <w:t>Điều 10.</w:t>
      </w:r>
      <w:proofErr w:type="gramEnd"/>
      <w:r>
        <w:rPr>
          <w:rStyle w:val="Strong"/>
        </w:rPr>
        <w:t xml:space="preserve"> Xử lý tài sản bảo đảm là dự </w:t>
      </w:r>
      <w:proofErr w:type="gramStart"/>
      <w:r>
        <w:rPr>
          <w:rStyle w:val="Strong"/>
        </w:rPr>
        <w:t>án</w:t>
      </w:r>
      <w:proofErr w:type="gramEnd"/>
      <w:r>
        <w:rPr>
          <w:rStyle w:val="Strong"/>
        </w:rPr>
        <w:t xml:space="preserve"> bất động sản</w:t>
      </w:r>
    </w:p>
    <w:p w:rsidR="00633178" w:rsidRDefault="00633178" w:rsidP="00633178">
      <w:pPr>
        <w:pStyle w:val="NormalWeb"/>
        <w:jc w:val="both"/>
      </w:pPr>
      <w:r>
        <w:t xml:space="preserve">1. Tổ chức tín dụng, chi nhánh ngân hàng nước ngoài, tổ chức mua bán, xử lý nợ xấu được chuyển nhượng tài sản bảo đảm của khoản nợ xấu là dự </w:t>
      </w:r>
      <w:proofErr w:type="gramStart"/>
      <w:r>
        <w:t>án</w:t>
      </w:r>
      <w:proofErr w:type="gramEnd"/>
      <w:r>
        <w:t xml:space="preserve"> bất động sản khi đáp ứng đầy đủ các điều kiện sau đây:</w:t>
      </w:r>
    </w:p>
    <w:p w:rsidR="00633178" w:rsidRDefault="00633178" w:rsidP="00633178">
      <w:pPr>
        <w:pStyle w:val="NormalWeb"/>
        <w:jc w:val="both"/>
      </w:pPr>
      <w:r>
        <w:t xml:space="preserve">a) Dự án đã được cơ quan nhà nước có thẩm quyền phê duyệt </w:t>
      </w:r>
      <w:proofErr w:type="gramStart"/>
      <w:r>
        <w:t>theo</w:t>
      </w:r>
      <w:proofErr w:type="gramEnd"/>
      <w:r>
        <w:t xml:space="preserve"> quy định của pháp luật;</w:t>
      </w:r>
    </w:p>
    <w:p w:rsidR="00633178" w:rsidRDefault="00633178" w:rsidP="00633178">
      <w:pPr>
        <w:pStyle w:val="NormalWeb"/>
        <w:jc w:val="both"/>
      </w:pPr>
      <w:r>
        <w:t>b) Có quyết định giao đất, cho thuê đất của cơ quan nhà nước có thẩm quyền;</w:t>
      </w:r>
    </w:p>
    <w:p w:rsidR="00633178" w:rsidRDefault="00633178" w:rsidP="00633178">
      <w:pPr>
        <w:pStyle w:val="NormalWeb"/>
        <w:jc w:val="both"/>
      </w:pPr>
      <w:r>
        <w:lastRenderedPageBreak/>
        <w:t>c) Dự án không có tranh chấp đã được thụ lý chưa giải quyết hoặc đang giải quyết tại Tòa án có thẩm quyền về quyền sử dụng đất; không đang bị kê biên để bảo đảm thi hành án hoặc để chấp hành quyết định hành chính của cơ quan nhà nước có thẩm quyền;</w:t>
      </w:r>
    </w:p>
    <w:p w:rsidR="00633178" w:rsidRDefault="00633178" w:rsidP="00633178">
      <w:pPr>
        <w:pStyle w:val="NormalWeb"/>
        <w:jc w:val="both"/>
      </w:pPr>
      <w:r>
        <w:t xml:space="preserve">d) Không có quyết định </w:t>
      </w:r>
      <w:proofErr w:type="gramStart"/>
      <w:r>
        <w:t>thu</w:t>
      </w:r>
      <w:proofErr w:type="gramEnd"/>
      <w:r>
        <w:t xml:space="preserve"> hồi dự án, thu hồi đất của cơ quan nhà nước có thẩm quyền.</w:t>
      </w:r>
    </w:p>
    <w:p w:rsidR="00633178" w:rsidRDefault="00633178" w:rsidP="00633178">
      <w:pPr>
        <w:pStyle w:val="NormalWeb"/>
        <w:jc w:val="both"/>
      </w:pPr>
      <w:r>
        <w:t>2. Bên nhận chuyển nhượng dự án phải đáp ứng điều kiện theo quy định của pháp luật về kinh doanh bất động sản; kế thừa các quyền, nghĩa vụ của chủ đầu tư dự án và tiến hành các thủ tục để tiếp tục thực hiện dự án theo quy định của pháp luật về đầu tư, pháp luật về xây dựng.</w:t>
      </w:r>
    </w:p>
    <w:p w:rsidR="00633178" w:rsidRDefault="00633178" w:rsidP="00633178">
      <w:pPr>
        <w:pStyle w:val="NormalWeb"/>
        <w:jc w:val="both"/>
      </w:pPr>
      <w:proofErr w:type="gramStart"/>
      <w:r>
        <w:rPr>
          <w:rStyle w:val="Strong"/>
        </w:rPr>
        <w:t>Điều 11.</w:t>
      </w:r>
      <w:proofErr w:type="gramEnd"/>
      <w:r>
        <w:rPr>
          <w:rStyle w:val="Strong"/>
        </w:rPr>
        <w:t xml:space="preserve"> Kê biên tài sản bảo đảm của bên phải thi hành án</w:t>
      </w:r>
    </w:p>
    <w:p w:rsidR="00633178" w:rsidRDefault="00633178" w:rsidP="00633178">
      <w:pPr>
        <w:pStyle w:val="NormalWeb"/>
        <w:jc w:val="both"/>
      </w:pPr>
      <w:r>
        <w:t>Các tài sản bảo đảm của khoản nợ xấu của bên phải thi hành án đang bảo đảm cho nghĩa vụ trả nợ tại tổ chức tín dụng, chi nhánh ngân hàng nước ngoài, tổ chức mua bán, xử lý nợ xấu không bị kê biên để thực hiện nghĩa vụ khác theo quy định tại Điều 90 của Luật Thi hành án dân sự, trừ trường hợp thi hành bản án, quyết định về cấp dưỡng, bồi thường thiệt hại về tính mạng, sức khoẻ và trường hợp có sự đồng ý bằng văn bản của tổ chức tín dụng, chi nhánh ngân hàng nước ngoài, tổ chức mua bán, xử lý nợ xấu.</w:t>
      </w:r>
    </w:p>
    <w:p w:rsidR="00633178" w:rsidRDefault="00633178" w:rsidP="00633178">
      <w:pPr>
        <w:pStyle w:val="NormalWeb"/>
        <w:jc w:val="both"/>
      </w:pPr>
      <w:proofErr w:type="gramStart"/>
      <w:r>
        <w:rPr>
          <w:rStyle w:val="Strong"/>
        </w:rPr>
        <w:t>Điều 12.</w:t>
      </w:r>
      <w:proofErr w:type="gramEnd"/>
      <w:r>
        <w:rPr>
          <w:rStyle w:val="Strong"/>
        </w:rPr>
        <w:t xml:space="preserve"> Thứ tự ưu tiên thanh toán khi xử lý tài sản bảo đảm</w:t>
      </w:r>
    </w:p>
    <w:p w:rsidR="00633178" w:rsidRDefault="00633178" w:rsidP="00633178">
      <w:pPr>
        <w:pStyle w:val="NormalWeb"/>
        <w:jc w:val="both"/>
      </w:pPr>
      <w:r>
        <w:t xml:space="preserve">Số tiền thu được từ xử lý tài sản bảo đảm của khoản nợ xấu, sau khi trừ chi phí bảo quản, thu giữ và chi phí xử lý tài sản bảo đảm được ưu tiên thanh toán cho nghĩa vụ nợ được bảo đảm cho tổ chức tín dụng, chi nhánh ngân hàng nước ngoài, tổ chức mua bán, xử lý nợ xấu trước khi thực hiện nghĩa vụ thuế, nghĩa vụ khác không có bảo đảm của bên bảo đảm. Trường hợp một tài sản được dùng để bảo đảm thực hiện nhiều nghĩa vụ thì thứ tự ưu tiên thanh toán giữa các bên cùng nhận bảo đảm thực hiện </w:t>
      </w:r>
      <w:proofErr w:type="gramStart"/>
      <w:r>
        <w:t>theo</w:t>
      </w:r>
      <w:proofErr w:type="gramEnd"/>
      <w:r>
        <w:t xml:space="preserve"> quy định của pháp luật.</w:t>
      </w:r>
    </w:p>
    <w:p w:rsidR="00633178" w:rsidRDefault="00633178" w:rsidP="00633178">
      <w:pPr>
        <w:pStyle w:val="NormalWeb"/>
        <w:jc w:val="both"/>
      </w:pPr>
      <w:proofErr w:type="gramStart"/>
      <w:r>
        <w:rPr>
          <w:rStyle w:val="Strong"/>
        </w:rPr>
        <w:t>Điều 13.</w:t>
      </w:r>
      <w:proofErr w:type="gramEnd"/>
      <w:r>
        <w:rPr>
          <w:rStyle w:val="Strong"/>
        </w:rPr>
        <w:t xml:space="preserve"> Bán nợ xấu có tài sản bảo đảm đang bị kê biên</w:t>
      </w:r>
    </w:p>
    <w:p w:rsidR="00633178" w:rsidRDefault="00633178" w:rsidP="00633178">
      <w:pPr>
        <w:pStyle w:val="NormalWeb"/>
        <w:jc w:val="both"/>
      </w:pPr>
      <w:proofErr w:type="gramStart"/>
      <w:r>
        <w:t>Tổ chức tín dụng được quyền bán khoản nợ xấu mà khoản nợ xấu đó có tài sản bảo đảm đang bị kê biên cho tổ chức mua bán, xử lý nợ xấu, doanh nghiệp có chức năng kinh doanh mua, bán nợ.</w:t>
      </w:r>
      <w:proofErr w:type="gramEnd"/>
      <w:r>
        <w:t xml:space="preserve"> </w:t>
      </w:r>
      <w:proofErr w:type="gramStart"/>
      <w:r>
        <w:t>Tổ chức tín dụng có trách nhiệm cung cấp đầy đủ, trung thực thông tin về tình trạng bị kê biên của tài sản bảo đảm trước khi thực hiện mua, bán khoản nợ xấu; bên mua tự xác định rủi ro đối với việc mua khoản nợ này.</w:t>
      </w:r>
      <w:proofErr w:type="gramEnd"/>
      <w:r>
        <w:t xml:space="preserve"> Việc bán tài sản bảo đảm đang bị kê biên này thực hiện </w:t>
      </w:r>
      <w:proofErr w:type="gramStart"/>
      <w:r>
        <w:t>theo</w:t>
      </w:r>
      <w:proofErr w:type="gramEnd"/>
      <w:r>
        <w:t xml:space="preserve"> quy định của pháp luật.</w:t>
      </w:r>
    </w:p>
    <w:p w:rsidR="00633178" w:rsidRDefault="00633178" w:rsidP="00633178">
      <w:pPr>
        <w:pStyle w:val="NormalWeb"/>
        <w:jc w:val="both"/>
      </w:pPr>
      <w:proofErr w:type="gramStart"/>
      <w:r>
        <w:rPr>
          <w:rStyle w:val="Strong"/>
        </w:rPr>
        <w:t>Điều 14.</w:t>
      </w:r>
      <w:proofErr w:type="gramEnd"/>
      <w:r>
        <w:rPr>
          <w:rStyle w:val="Strong"/>
        </w:rPr>
        <w:t xml:space="preserve"> Hoàn trả tài sản bảo đảm là vật chứng trong vụ </w:t>
      </w:r>
      <w:proofErr w:type="gramStart"/>
      <w:r>
        <w:rPr>
          <w:rStyle w:val="Strong"/>
        </w:rPr>
        <w:t>án</w:t>
      </w:r>
      <w:proofErr w:type="gramEnd"/>
      <w:r>
        <w:rPr>
          <w:rStyle w:val="Strong"/>
        </w:rPr>
        <w:t xml:space="preserve"> hình sự</w:t>
      </w:r>
    </w:p>
    <w:p w:rsidR="00633178" w:rsidRDefault="00633178" w:rsidP="00633178">
      <w:pPr>
        <w:pStyle w:val="NormalWeb"/>
        <w:jc w:val="both"/>
      </w:pPr>
      <w:r>
        <w:t>Sau khi hoàn tất các thủ tục xác định chứng cứ và xét thấy không ảnh hưởng đến việc xử lý vụ án và thi hành án, cơ quan tiến hành tố tụng có trách nhiệm hoàn trả vật chứng trong vụ án hình sự là tài sản bảo đảm của khoản nợ xấu theo đề nghị của bên nhận bảo đảm là tổ chức tín dụng, chi nhánh ngân hàng nước ngoài, tổ chức mua bán, xử lý nợ xấu.</w:t>
      </w:r>
    </w:p>
    <w:p w:rsidR="00633178" w:rsidRDefault="00633178" w:rsidP="00633178">
      <w:pPr>
        <w:pStyle w:val="NormalWeb"/>
        <w:jc w:val="both"/>
      </w:pPr>
      <w:proofErr w:type="gramStart"/>
      <w:r>
        <w:rPr>
          <w:rStyle w:val="Strong"/>
        </w:rPr>
        <w:t>Điều 15.</w:t>
      </w:r>
      <w:proofErr w:type="gramEnd"/>
      <w:r>
        <w:rPr>
          <w:rStyle w:val="Strong"/>
        </w:rPr>
        <w:t xml:space="preserve"> Chuyển nhượng tài sản bảo đảm</w:t>
      </w:r>
    </w:p>
    <w:p w:rsidR="00633178" w:rsidRDefault="00633178" w:rsidP="00633178">
      <w:pPr>
        <w:pStyle w:val="NormalWeb"/>
        <w:jc w:val="both"/>
      </w:pPr>
      <w:r>
        <w:lastRenderedPageBreak/>
        <w:t>1. Cơ quan có thẩm quyền đăng ký quyền sở hữu, quyền sử dụng tài sản có trách nhiệm thực hiện các thủ tục chuyển quyền sở hữu, quyền sử dụng tài sản cho bên mua, bên nhận chuyển nhượng tài sản bảo đảm của khoản nợ xấu của tổ chức tín dụng, chi nhánh ngân hàng nước ngoài.</w:t>
      </w:r>
    </w:p>
    <w:p w:rsidR="00633178" w:rsidRDefault="00633178" w:rsidP="00633178">
      <w:pPr>
        <w:pStyle w:val="NormalWeb"/>
        <w:jc w:val="both"/>
      </w:pPr>
      <w:r>
        <w:t xml:space="preserve">2. Việc nộp thuế của bên bảo đảm, bên nhận chuyển nhượng liên quan đến chuyển nhượng tài sản bảo đảm thực hiện </w:t>
      </w:r>
      <w:proofErr w:type="gramStart"/>
      <w:r>
        <w:t>theo</w:t>
      </w:r>
      <w:proofErr w:type="gramEnd"/>
      <w:r>
        <w:t xml:space="preserve"> quy định của pháp luật về thuế. Bên nhận bảo đảm, bên nhận chuyển nhượng không phải thực hiện các nghĩa vụ thuế, phí khác của bên bảo đảm từ số tiền chuyển nhượng tài sản bảo đảm khi thực hiện thủ tục đăng ký, thay đổi quyền sở hữu, quyền sử dụng tài sản bảo đảm.</w:t>
      </w:r>
    </w:p>
    <w:p w:rsidR="00633178" w:rsidRDefault="00633178" w:rsidP="00633178">
      <w:pPr>
        <w:pStyle w:val="NormalWeb"/>
        <w:jc w:val="both"/>
      </w:pPr>
      <w:proofErr w:type="gramStart"/>
      <w:r>
        <w:rPr>
          <w:rStyle w:val="Strong"/>
        </w:rPr>
        <w:t>Điều 16.</w:t>
      </w:r>
      <w:proofErr w:type="gramEnd"/>
      <w:r>
        <w:rPr>
          <w:rStyle w:val="Strong"/>
        </w:rPr>
        <w:t xml:space="preserve"> Phân bổ lãi dự </w:t>
      </w:r>
      <w:proofErr w:type="gramStart"/>
      <w:r>
        <w:rPr>
          <w:rStyle w:val="Strong"/>
        </w:rPr>
        <w:t>thu</w:t>
      </w:r>
      <w:proofErr w:type="gramEnd"/>
      <w:r>
        <w:rPr>
          <w:rStyle w:val="Strong"/>
        </w:rPr>
        <w:t>, chêch lệch khi bán khoản nợ xấu của tổ chức tín dụng, tổ chức mua bán, xử lý nợ xấu</w:t>
      </w:r>
    </w:p>
    <w:p w:rsidR="00633178" w:rsidRDefault="00633178" w:rsidP="00633178">
      <w:pPr>
        <w:pStyle w:val="NormalWeb"/>
        <w:jc w:val="both"/>
      </w:pPr>
      <w:r>
        <w:t>1. Tổ chức tín dụng được phân bổ số lãi dự thu đã ghi nhận của các khoản nợ xấu của tổ chức tín dụng chưa thoái theo quy định, chênh lệch giữa giá trị ghi sổ của khoản nợ đang hạch toán trong bảng cân đối kế toán với giá bán khoản nợ xấu và số tiền dự phòng cụ thể đã trích lập cho khoản nợ này vào kết quả hoạt động kinh doanh hằng năm theo các nguyên tắc sau đây:</w:t>
      </w:r>
    </w:p>
    <w:p w:rsidR="00633178" w:rsidRDefault="00633178" w:rsidP="00633178">
      <w:pPr>
        <w:pStyle w:val="NormalWeb"/>
        <w:jc w:val="both"/>
      </w:pPr>
      <w:r>
        <w:t xml:space="preserve">a) Mức phân bổ hằng năm tối thiểu là mức chênh lệch </w:t>
      </w:r>
      <w:proofErr w:type="gramStart"/>
      <w:r>
        <w:t>thu</w:t>
      </w:r>
      <w:proofErr w:type="gramEnd"/>
      <w:r>
        <w:t xml:space="preserve"> chi từ kết quả kinh doanh hằng năm của tổ chức tín dụng;</w:t>
      </w:r>
    </w:p>
    <w:p w:rsidR="00633178" w:rsidRDefault="00633178" w:rsidP="00633178">
      <w:pPr>
        <w:pStyle w:val="NormalWeb"/>
        <w:jc w:val="both"/>
      </w:pPr>
      <w:r>
        <w:t>b) Thời hạn phân bổ số lãi dự thu tối đa không quá 10 năm, trừ trường hợp quy định tại khoản 2 Điều này; thời hạn phân bổ chênh lệch giữa giá trị ghi sổ của khoản nợ đang hạch toán trong bảng cân đối kế toán với giá bán khoản nợ xấu và số tiền dự phòng cụ thể đã trích lập cho khoản nợ này tối đa không quá 05 năm.</w:t>
      </w:r>
    </w:p>
    <w:p w:rsidR="00633178" w:rsidRDefault="00633178" w:rsidP="00633178">
      <w:pPr>
        <w:pStyle w:val="NormalWeb"/>
        <w:jc w:val="both"/>
      </w:pPr>
      <w:r>
        <w:t xml:space="preserve">2. Đối với lãi dự </w:t>
      </w:r>
      <w:proofErr w:type="gramStart"/>
      <w:r>
        <w:t>thu</w:t>
      </w:r>
      <w:proofErr w:type="gramEnd"/>
      <w:r>
        <w:t xml:space="preserve"> của các khoản nợ xấu bán cho tổ chức mua bán, xử lý nợ xấu chưa thoái theo quy định thì thời gian phân bổ lãi dự thu tối đa không vượt quá thời hạn còn lại của trái phiếu đặc biệt của tổ chức mua bán, xử lý nợ xấu.</w:t>
      </w:r>
    </w:p>
    <w:p w:rsidR="00633178" w:rsidRDefault="00633178" w:rsidP="00633178">
      <w:pPr>
        <w:pStyle w:val="NormalWeb"/>
        <w:jc w:val="both"/>
      </w:pPr>
      <w:r>
        <w:t>3. Tổ chức tín dụng chỉ được phân bổ số lãi dự thu theo quy định tại khoản 1 và khoản 2 Điều này đối với số lãi dự thu đã ghi nhận đến thời điểm ngày 31 tháng 12 năm 2016.</w:t>
      </w:r>
    </w:p>
    <w:p w:rsidR="00633178" w:rsidRDefault="00633178" w:rsidP="00633178">
      <w:pPr>
        <w:pStyle w:val="NormalWeb"/>
        <w:jc w:val="both"/>
      </w:pPr>
      <w:r>
        <w:t>4. Tổ chức mua bán, xử lý nợ xấu được phân bổ chênh lệch giữa giá trị ghi sổ của khoản nợ đang hạch toán trong bảng cân đối kế toán với giá bán khoản nợ xấu đã mua theo giá trị thị trường và số tiền dự phòng cụ thể đã trích lập cho khoản nợ này vào kết quả hoạt động kinh doanh hằng năm với mức phân bổ tối thiểu là chênh lệch thu chi.</w:t>
      </w:r>
    </w:p>
    <w:p w:rsidR="00633178" w:rsidRDefault="00633178" w:rsidP="00633178">
      <w:pPr>
        <w:pStyle w:val="NormalWeb"/>
        <w:jc w:val="both"/>
      </w:pPr>
      <w:proofErr w:type="gramStart"/>
      <w:r>
        <w:rPr>
          <w:rStyle w:val="Strong"/>
        </w:rPr>
        <w:t>Điều 17.</w:t>
      </w:r>
      <w:proofErr w:type="gramEnd"/>
      <w:r>
        <w:rPr>
          <w:rStyle w:val="Strong"/>
        </w:rPr>
        <w:t xml:space="preserve"> Áp dụng pháp luật</w:t>
      </w:r>
    </w:p>
    <w:p w:rsidR="00633178" w:rsidRDefault="00633178" w:rsidP="00633178">
      <w:pPr>
        <w:pStyle w:val="NormalWeb"/>
        <w:jc w:val="both"/>
      </w:pPr>
      <w:r>
        <w:t xml:space="preserve">1. Việc xử lý nợ xấu, xử lý tài sản bảo đảm của khoản nợ xấu của tổ chức tín dụng, chi nhánh ngân hàng nước ngoài, tổ chức mua bán, xử lý nợ xấu được áp dụng </w:t>
      </w:r>
      <w:proofErr w:type="gramStart"/>
      <w:r>
        <w:t>theo</w:t>
      </w:r>
      <w:proofErr w:type="gramEnd"/>
      <w:r>
        <w:t xml:space="preserve"> quy định của Nghị quyết này. Trường hợp Nghị quyết này không có quy định thì áp dụng </w:t>
      </w:r>
      <w:proofErr w:type="gramStart"/>
      <w:r>
        <w:t>theo</w:t>
      </w:r>
      <w:proofErr w:type="gramEnd"/>
      <w:r>
        <w:t xml:space="preserve"> quy định của pháp luật hiện hành.</w:t>
      </w:r>
    </w:p>
    <w:p w:rsidR="00633178" w:rsidRDefault="00633178" w:rsidP="00633178">
      <w:pPr>
        <w:pStyle w:val="NormalWeb"/>
        <w:jc w:val="both"/>
      </w:pPr>
      <w:r>
        <w:lastRenderedPageBreak/>
        <w:t>2. Trường hợp có quy định khác nhau giữa Nghị quyết này và luật khác về cùng một vấn đề về xử lý nợ xấu và xử lý tài sản bảo đảm của khoản nợ xấu của tổ chức tín dụng, chi nhánh ngân hàng nước ngoài, tổ chức mua bán, xử lý nợ xấu thì quy định của Nghị quyết được áp dụng.</w:t>
      </w:r>
    </w:p>
    <w:p w:rsidR="00633178" w:rsidRDefault="00633178" w:rsidP="00633178">
      <w:pPr>
        <w:pStyle w:val="NormalWeb"/>
        <w:jc w:val="both"/>
      </w:pPr>
      <w:r>
        <w:t>3. Ngân hàng chính sách được áp dụng các quy định tại Nghị quyết này để xử lý nợ xấu, xử lý tài sản bảo đảm của khoản nợ xấu của ngân hàng chính sách.</w:t>
      </w:r>
    </w:p>
    <w:p w:rsidR="00633178" w:rsidRDefault="00633178" w:rsidP="00633178">
      <w:pPr>
        <w:pStyle w:val="NormalWeb"/>
        <w:jc w:val="both"/>
      </w:pPr>
      <w:proofErr w:type="gramStart"/>
      <w:r>
        <w:rPr>
          <w:rStyle w:val="Strong"/>
        </w:rPr>
        <w:t>Điều 18.</w:t>
      </w:r>
      <w:proofErr w:type="gramEnd"/>
      <w:r>
        <w:rPr>
          <w:rStyle w:val="Strong"/>
        </w:rPr>
        <w:t xml:space="preserve"> Quy định chuyển tiếp</w:t>
      </w:r>
    </w:p>
    <w:p w:rsidR="00633178" w:rsidRDefault="00633178" w:rsidP="00633178">
      <w:pPr>
        <w:pStyle w:val="NormalWeb"/>
        <w:jc w:val="both"/>
      </w:pPr>
      <w:r>
        <w:t>Việc xử lý chuyển tiếp sau khi Nghị quyết này hết hiệu lực thi hành được thực hiện như sau:</w:t>
      </w:r>
    </w:p>
    <w:p w:rsidR="00633178" w:rsidRDefault="00633178" w:rsidP="00633178">
      <w:pPr>
        <w:pStyle w:val="NormalWeb"/>
        <w:jc w:val="both"/>
      </w:pPr>
      <w:r>
        <w:t>1. Thỏa thuận giữa tổ chức mua bán, xử lý nợ xấu với tổ chức tín dụng quy định tại khoản 3 Điều 6 của Nghị quyết này đã có hiệu lực trong thời hạn Nghị quyết có hiệu lực được tiếp tục thực hiện cho đến khi hết thời hạn của thỏa thuận đó;</w:t>
      </w:r>
    </w:p>
    <w:p w:rsidR="00633178" w:rsidRDefault="00633178" w:rsidP="00633178">
      <w:pPr>
        <w:pStyle w:val="NormalWeb"/>
        <w:jc w:val="both"/>
      </w:pPr>
      <w:r>
        <w:t>2. Tổ chức tín dụng, chi nhánh ngân hàng nước ngoài, tổ chức mua bán, xử lý nợ xấu được tiếp tục thực hiện quyền thu giữ tài sản bảo đảm theo quy định tại Điều 7 của Nghị quyết này trong trường hợp đã thực hiện việc công khai thông tin theo quy định tại khoản 3 hoặc khoản 4 Điều 7 của Nghị quyết này trong thời gian Nghị quyết có hiệu lực;</w:t>
      </w:r>
    </w:p>
    <w:p w:rsidR="00633178" w:rsidRDefault="00633178" w:rsidP="00633178">
      <w:pPr>
        <w:pStyle w:val="NormalWeb"/>
        <w:jc w:val="both"/>
      </w:pPr>
      <w:r>
        <w:t xml:space="preserve">3. Tòa án tiếp tục áp dụng thủ tục rút gọn </w:t>
      </w:r>
      <w:proofErr w:type="gramStart"/>
      <w:r>
        <w:t>theo</w:t>
      </w:r>
      <w:proofErr w:type="gramEnd"/>
      <w:r>
        <w:t xml:space="preserve"> quy định tại Điều 8 của Nghị quyết này đối với vụ án đã được thụ lý trong thời gian Nghị quyết này có hiệu lực.</w:t>
      </w:r>
    </w:p>
    <w:p w:rsidR="00633178" w:rsidRDefault="00633178" w:rsidP="00633178">
      <w:pPr>
        <w:pStyle w:val="NormalWeb"/>
        <w:jc w:val="both"/>
      </w:pPr>
      <w:proofErr w:type="gramStart"/>
      <w:r>
        <w:rPr>
          <w:rStyle w:val="Strong"/>
        </w:rPr>
        <w:t>Điều 19.</w:t>
      </w:r>
      <w:proofErr w:type="gramEnd"/>
      <w:r>
        <w:rPr>
          <w:rStyle w:val="Strong"/>
        </w:rPr>
        <w:t xml:space="preserve"> Điều khoản thi hành</w:t>
      </w:r>
    </w:p>
    <w:p w:rsidR="00633178" w:rsidRDefault="00633178" w:rsidP="00633178">
      <w:pPr>
        <w:pStyle w:val="NormalWeb"/>
        <w:jc w:val="both"/>
      </w:pPr>
      <w:r>
        <w:t>1. Nghị quyết này được thực hiện trong thời hạn 05 năm, kể từ ngày 15 tháng 8 năm 2017.</w:t>
      </w:r>
    </w:p>
    <w:p w:rsidR="00633178" w:rsidRDefault="00633178" w:rsidP="00633178">
      <w:pPr>
        <w:pStyle w:val="NormalWeb"/>
        <w:jc w:val="both"/>
      </w:pPr>
      <w:r>
        <w:t>2. Ủy ban Thường vụ Quốc hội, Hội đồng Dân tộc, các Ủy ban của Quốc hội, các Đoàn đại biểu Quốc hội và đại biểu Quốc hội giám sát việc thực hiện Nghị quyết này.</w:t>
      </w:r>
    </w:p>
    <w:p w:rsidR="00633178" w:rsidRDefault="00633178" w:rsidP="00633178">
      <w:pPr>
        <w:pStyle w:val="NormalWeb"/>
        <w:jc w:val="both"/>
      </w:pPr>
      <w:r>
        <w:t>3. Chính phủ chịu trách nhiệm tổ chức thực hiện Nghị quyết này, báo cáo Quốc hội kết quả xử lý nợ xấu hằng năm, báo cáo tổng kết thực hiện Nghị quyết này tại kỳ họp đầu năm 2022 và đề xuất hoàn thiện hệ thống pháp luật về xử lý nợ xấu, tài sản bảo đảm.</w:t>
      </w:r>
    </w:p>
    <w:p w:rsidR="00633178" w:rsidRDefault="00633178" w:rsidP="00633178">
      <w:pPr>
        <w:pStyle w:val="NormalWeb"/>
        <w:jc w:val="both"/>
      </w:pPr>
      <w:r>
        <w:t xml:space="preserve">4. Tòa </w:t>
      </w:r>
      <w:proofErr w:type="gramStart"/>
      <w:r>
        <w:t>án</w:t>
      </w:r>
      <w:proofErr w:type="gramEnd"/>
      <w:r>
        <w:t xml:space="preserve"> nhân dân tối cao, Viện Kiểm sát nhân dân tối cao có trách nhiệm tổ chức thực hiện Nghị quyết này. Tòa </w:t>
      </w:r>
      <w:proofErr w:type="gramStart"/>
      <w:r>
        <w:t>án</w:t>
      </w:r>
      <w:proofErr w:type="gramEnd"/>
      <w:r>
        <w:t xml:space="preserve"> nhân dân tối cao có trách nhiệm hướng dẫn áp dụng thống nhất pháp luật về giải quyết tranh chấp về xử lý nợ xấu, tài sản bảo đảm của khoản nợ xấu quy định tại Nghị quyết này.</w:t>
      </w:r>
    </w:p>
    <w:p w:rsidR="00633178" w:rsidRDefault="00633178" w:rsidP="00633178">
      <w:pPr>
        <w:pStyle w:val="NormalWeb"/>
        <w:jc w:val="both"/>
      </w:pPr>
      <w:r>
        <w:t>5. Ngân hàng Nhà nước Việt Nam có trách nhiệm chỉ đạo, giám sát, thanh tra, kiểm tra việc thực hiện Nghị quyết này của tổ chức tín dụng, chi nhánh ngân hàng nước ngoài, tổ chức mua bán, xử lý nợ xấu; thực hiện giải pháp để hạn chế nợ xấu.</w:t>
      </w:r>
    </w:p>
    <w:p w:rsidR="00633178" w:rsidRDefault="00633178" w:rsidP="00633178">
      <w:pPr>
        <w:pStyle w:val="NormalWeb"/>
        <w:jc w:val="both"/>
      </w:pPr>
      <w:r>
        <w:t xml:space="preserve">6. Chính quyền địa phương các cấp có trách nhiệm chỉ đạo, phối hợp với cơ quan, tổ chức có liên quan trong việc tổ chức thực hiện Nghị quyết tại địa phương; lập phương án phân bổ nguồn vốn </w:t>
      </w:r>
      <w:r>
        <w:lastRenderedPageBreak/>
        <w:t>để thanh toán nợ đọng xây dựng cơ bản liên quan đến nợ xấu thuộc trách nhiệm chi của ngân sách địa phương.</w:t>
      </w:r>
    </w:p>
    <w:p w:rsidR="00633178" w:rsidRDefault="00633178" w:rsidP="00633178">
      <w:pPr>
        <w:pStyle w:val="NormalWeb"/>
        <w:jc w:val="both"/>
      </w:pPr>
      <w:r>
        <w:rPr>
          <w:rStyle w:val="Emphasis"/>
        </w:rPr>
        <w:t>Nghị quyết này được Quốc hội nước Cộng hòa xã hội chủ nghĩa Việt Nam khóa XIV, kỳ họp thứ 3 thông qua ngày ... tháng 6 năm 2017.</w:t>
      </w:r>
    </w:p>
    <w:p w:rsidR="00633178" w:rsidRDefault="00633178" w:rsidP="00633178">
      <w:pPr>
        <w:pStyle w:val="NormalWeb"/>
        <w:jc w:val="center"/>
      </w:pPr>
      <w:r>
        <w:rPr>
          <w:rStyle w:val="Strong"/>
        </w:rPr>
        <w:t>----------------------------------------------------------</w:t>
      </w:r>
    </w:p>
    <w:p w:rsidR="00633178" w:rsidRDefault="00633178" w:rsidP="00633178">
      <w:pPr>
        <w:pStyle w:val="NormalWeb"/>
        <w:jc w:val="center"/>
      </w:pPr>
      <w:r>
        <w:rPr>
          <w:rStyle w:val="Strong"/>
        </w:rPr>
        <w:t>PHỤ LỤC</w:t>
      </w:r>
    </w:p>
    <w:p w:rsidR="00633178" w:rsidRDefault="00633178" w:rsidP="00633178">
      <w:pPr>
        <w:pStyle w:val="NormalWeb"/>
        <w:jc w:val="center"/>
      </w:pPr>
      <w:r>
        <w:rPr>
          <w:rStyle w:val="Strong"/>
        </w:rPr>
        <w:t>Về xác định nợ xấu</w:t>
      </w:r>
    </w:p>
    <w:p w:rsidR="00633178" w:rsidRDefault="00633178" w:rsidP="00633178">
      <w:pPr>
        <w:pStyle w:val="NormalWeb"/>
        <w:jc w:val="both"/>
      </w:pPr>
      <w:r>
        <w:rPr>
          <w:rStyle w:val="Emphasis"/>
        </w:rPr>
        <w:t xml:space="preserve">(Ban hành kèm </w:t>
      </w:r>
      <w:proofErr w:type="gramStart"/>
      <w:r>
        <w:rPr>
          <w:rStyle w:val="Emphasis"/>
        </w:rPr>
        <w:t>theo</w:t>
      </w:r>
      <w:proofErr w:type="gramEnd"/>
      <w:r>
        <w:rPr>
          <w:rStyle w:val="Emphasis"/>
        </w:rPr>
        <w:t xml:space="preserve"> Nghị quyết số ..../2017/QH14 ngày ... tháng ... năm 2017 của Quốc hội)</w:t>
      </w:r>
    </w:p>
    <w:p w:rsidR="00633178" w:rsidRDefault="00633178" w:rsidP="00633178">
      <w:pPr>
        <w:pStyle w:val="NormalWeb"/>
        <w:jc w:val="both"/>
      </w:pPr>
      <w:proofErr w:type="gramStart"/>
      <w:r>
        <w:rPr>
          <w:rStyle w:val="Strong"/>
        </w:rPr>
        <w:t>Điều 1.</w:t>
      </w:r>
      <w:proofErr w:type="gramEnd"/>
      <w:r>
        <w:rPr>
          <w:rStyle w:val="Strong"/>
        </w:rPr>
        <w:t xml:space="preserve"> Nợ xấu</w:t>
      </w:r>
    </w:p>
    <w:p w:rsidR="00633178" w:rsidRDefault="00633178" w:rsidP="00633178">
      <w:pPr>
        <w:pStyle w:val="NormalWeb"/>
        <w:jc w:val="both"/>
      </w:pPr>
      <w:r>
        <w:t>Nợ xấu quy định tại Nghị quyết này bao gồm các khoản nợ đang hạch toán trong, ngoài bảng cân đối kế toán của tổ chức tín dụng, chi nhánh ngân hàng nước ngoài, tổ chức mua bán, xử lý nợ xấu và được xác định theo quy định tại các điều 2, 3, 4 và 5 của Phụ lục này.</w:t>
      </w:r>
    </w:p>
    <w:p w:rsidR="00633178" w:rsidRDefault="00633178" w:rsidP="00633178">
      <w:pPr>
        <w:pStyle w:val="NormalWeb"/>
        <w:jc w:val="both"/>
      </w:pPr>
      <w:proofErr w:type="gramStart"/>
      <w:r>
        <w:rPr>
          <w:rStyle w:val="Strong"/>
        </w:rPr>
        <w:t>Điều 2.</w:t>
      </w:r>
      <w:proofErr w:type="gramEnd"/>
      <w:r>
        <w:rPr>
          <w:rStyle w:val="Strong"/>
        </w:rPr>
        <w:t xml:space="preserve"> Các hoạt động phát sinh nợ xấu</w:t>
      </w:r>
    </w:p>
    <w:p w:rsidR="00633178" w:rsidRDefault="00633178" w:rsidP="00633178">
      <w:pPr>
        <w:pStyle w:val="NormalWeb"/>
        <w:jc w:val="both"/>
      </w:pPr>
      <w:r>
        <w:t>1. Cho vay.</w:t>
      </w:r>
    </w:p>
    <w:p w:rsidR="00633178" w:rsidRDefault="00633178" w:rsidP="00633178">
      <w:pPr>
        <w:pStyle w:val="NormalWeb"/>
        <w:jc w:val="both"/>
      </w:pPr>
      <w:r>
        <w:t>2. Cho thuê tài chính.</w:t>
      </w:r>
    </w:p>
    <w:p w:rsidR="00633178" w:rsidRDefault="00633178" w:rsidP="00633178">
      <w:pPr>
        <w:pStyle w:val="NormalWeb"/>
        <w:jc w:val="both"/>
      </w:pPr>
      <w:r>
        <w:t>3. Chiết khấu, tái chiết khấu công cụ chuyển nhượng và giấy tờ có giá khác.</w:t>
      </w:r>
    </w:p>
    <w:p w:rsidR="00633178" w:rsidRDefault="00633178" w:rsidP="00633178">
      <w:pPr>
        <w:pStyle w:val="NormalWeb"/>
        <w:jc w:val="both"/>
      </w:pPr>
      <w:r>
        <w:t>4. Bao thanh toán.</w:t>
      </w:r>
    </w:p>
    <w:p w:rsidR="00633178" w:rsidRDefault="00633178" w:rsidP="00633178">
      <w:pPr>
        <w:pStyle w:val="NormalWeb"/>
        <w:jc w:val="both"/>
      </w:pPr>
      <w:r>
        <w:t>5. Cấp tín dụng dưới hình thức phát hành thẻ tín dụng.</w:t>
      </w:r>
    </w:p>
    <w:p w:rsidR="00633178" w:rsidRDefault="00633178" w:rsidP="00633178">
      <w:pPr>
        <w:pStyle w:val="NormalWeb"/>
        <w:jc w:val="both"/>
      </w:pPr>
      <w:r>
        <w:t xml:space="preserve">6. Trả thay </w:t>
      </w:r>
      <w:proofErr w:type="gramStart"/>
      <w:r>
        <w:t>theo</w:t>
      </w:r>
      <w:proofErr w:type="gramEnd"/>
      <w:r>
        <w:t xml:space="preserve"> cam kết ngoại bảng.</w:t>
      </w:r>
    </w:p>
    <w:p w:rsidR="00633178" w:rsidRDefault="00633178" w:rsidP="00633178">
      <w:pPr>
        <w:pStyle w:val="NormalWeb"/>
        <w:jc w:val="both"/>
      </w:pPr>
      <w:r>
        <w:t>7. Ủy thác cấp tín dụng.</w:t>
      </w:r>
    </w:p>
    <w:p w:rsidR="00633178" w:rsidRDefault="00633178" w:rsidP="00633178">
      <w:pPr>
        <w:pStyle w:val="NormalWeb"/>
        <w:jc w:val="both"/>
      </w:pPr>
      <w:r>
        <w:t>8. Hoạt động mua bán nợ.</w:t>
      </w:r>
    </w:p>
    <w:p w:rsidR="00633178" w:rsidRDefault="00633178" w:rsidP="00633178">
      <w:pPr>
        <w:pStyle w:val="NormalWeb"/>
        <w:jc w:val="both"/>
      </w:pPr>
      <w:r>
        <w:t>9. Hoạt động mua, ủy thác mua trái phiếu doanh nghiệp chưa niêm yết trên thị trường chứng khoán hoặc chưa đăng ký giao dịch trên thị trường giao dịch của các công ty đại chúng chưa niêm yết.</w:t>
      </w:r>
    </w:p>
    <w:p w:rsidR="00633178" w:rsidRDefault="00633178" w:rsidP="00633178">
      <w:pPr>
        <w:pStyle w:val="NormalWeb"/>
        <w:jc w:val="both"/>
      </w:pPr>
      <w:proofErr w:type="gramStart"/>
      <w:r>
        <w:rPr>
          <w:rStyle w:val="Strong"/>
        </w:rPr>
        <w:t>Điều 3.</w:t>
      </w:r>
      <w:proofErr w:type="gramEnd"/>
      <w:r>
        <w:rPr>
          <w:rStyle w:val="Strong"/>
        </w:rPr>
        <w:t xml:space="preserve"> Nợ xấu xác định </w:t>
      </w:r>
      <w:proofErr w:type="gramStart"/>
      <w:r>
        <w:rPr>
          <w:rStyle w:val="Strong"/>
        </w:rPr>
        <w:t>theo</w:t>
      </w:r>
      <w:proofErr w:type="gramEnd"/>
      <w:r>
        <w:rPr>
          <w:rStyle w:val="Strong"/>
        </w:rPr>
        <w:t xml:space="preserve"> phương pháp định lượng</w:t>
      </w:r>
    </w:p>
    <w:p w:rsidR="00633178" w:rsidRDefault="00633178" w:rsidP="00633178">
      <w:pPr>
        <w:pStyle w:val="NormalWeb"/>
        <w:jc w:val="both"/>
      </w:pPr>
      <w:r>
        <w:t>1. Nợ dưới tiêu chuẩn (nhóm 3) bao gồm:</w:t>
      </w:r>
    </w:p>
    <w:p w:rsidR="00633178" w:rsidRDefault="00633178" w:rsidP="00633178">
      <w:pPr>
        <w:pStyle w:val="NormalWeb"/>
        <w:jc w:val="both"/>
      </w:pPr>
      <w:r>
        <w:lastRenderedPageBreak/>
        <w:t>a) Nợ quá hạn từ 91 ngày đến 180 ngày;</w:t>
      </w:r>
    </w:p>
    <w:p w:rsidR="00633178" w:rsidRDefault="00633178" w:rsidP="00633178">
      <w:pPr>
        <w:pStyle w:val="NormalWeb"/>
        <w:jc w:val="both"/>
      </w:pPr>
      <w:r>
        <w:t>b) Nợ gia hạn lần đầu;</w:t>
      </w:r>
    </w:p>
    <w:p w:rsidR="00633178" w:rsidRDefault="00633178" w:rsidP="00633178">
      <w:pPr>
        <w:pStyle w:val="NormalWeb"/>
        <w:jc w:val="both"/>
      </w:pPr>
      <w:r>
        <w:t xml:space="preserve">c) Nợ được miễn, giảm lãi do khách hàng không đủ khả năng trả lãi đầy đủ </w:t>
      </w:r>
      <w:proofErr w:type="gramStart"/>
      <w:r>
        <w:t>theo</w:t>
      </w:r>
      <w:proofErr w:type="gramEnd"/>
      <w:r>
        <w:t xml:space="preserve"> hợp đồng tín dụng;</w:t>
      </w:r>
    </w:p>
    <w:p w:rsidR="00633178" w:rsidRDefault="00633178" w:rsidP="00633178">
      <w:pPr>
        <w:pStyle w:val="NormalWeb"/>
        <w:jc w:val="both"/>
      </w:pPr>
      <w:r>
        <w:t xml:space="preserve">d) Nợ thuộc một trong các trường hợp sau đây chưa </w:t>
      </w:r>
      <w:proofErr w:type="gramStart"/>
      <w:r>
        <w:t>thu</w:t>
      </w:r>
      <w:proofErr w:type="gramEnd"/>
      <w:r>
        <w:t xml:space="preserve"> hồi được trong thời hạn dưới 30 ngày kể từ ngày có quyết định thu hồi:</w:t>
      </w:r>
    </w:p>
    <w:p w:rsidR="00633178" w:rsidRDefault="00633178" w:rsidP="00633178">
      <w:pPr>
        <w:pStyle w:val="NormalWeb"/>
        <w:jc w:val="both"/>
      </w:pPr>
      <w:r>
        <w:t>- Khoản nợ vi phạm quy định tại các khoản 1, 3, 4, 5 và 6 Điều 126 của Luật Các tổ chức tín dụng;</w:t>
      </w:r>
    </w:p>
    <w:p w:rsidR="00633178" w:rsidRDefault="00633178" w:rsidP="00633178">
      <w:pPr>
        <w:pStyle w:val="NormalWeb"/>
        <w:jc w:val="both"/>
      </w:pPr>
      <w:r>
        <w:t>- Khoản nợ vi phạm quy định tại các khoản 1, 2, 3 và 4 Điều 127 của Luật Các tổ chức tín dụng;</w:t>
      </w:r>
    </w:p>
    <w:p w:rsidR="00633178" w:rsidRDefault="00633178" w:rsidP="00633178">
      <w:pPr>
        <w:pStyle w:val="NormalWeb"/>
        <w:jc w:val="both"/>
      </w:pPr>
      <w:r>
        <w:t>- Khoản nợ vi phạm quy định tại các khoản 1, 2 và 5 Điều 128 của Luật Các tổ chức tín dụng;</w:t>
      </w:r>
    </w:p>
    <w:p w:rsidR="00633178" w:rsidRDefault="00633178" w:rsidP="00633178">
      <w:pPr>
        <w:pStyle w:val="NormalWeb"/>
        <w:jc w:val="both"/>
      </w:pPr>
      <w:r>
        <w:t xml:space="preserve">đ) Nợ trong thời hạn </w:t>
      </w:r>
      <w:proofErr w:type="gramStart"/>
      <w:r>
        <w:t>thu</w:t>
      </w:r>
      <w:proofErr w:type="gramEnd"/>
      <w:r>
        <w:t xml:space="preserve"> hồi theo kết luận thanh tra;</w:t>
      </w:r>
    </w:p>
    <w:p w:rsidR="00633178" w:rsidRDefault="00633178" w:rsidP="00633178">
      <w:pPr>
        <w:pStyle w:val="NormalWeb"/>
        <w:jc w:val="both"/>
      </w:pPr>
      <w:r>
        <w:t xml:space="preserve">e) Nợ được tổ chức tín dụng, chi nhánh ngân hàng nước ngoài phân loại lại vào nhóm 3 </w:t>
      </w:r>
      <w:proofErr w:type="gramStart"/>
      <w:r>
        <w:t>theo</w:t>
      </w:r>
      <w:proofErr w:type="gramEnd"/>
      <w:r>
        <w:t xml:space="preserve"> quy định của Ngân hàng Nhà nước Việt Nam;</w:t>
      </w:r>
    </w:p>
    <w:p w:rsidR="00633178" w:rsidRDefault="00633178" w:rsidP="00633178">
      <w:pPr>
        <w:pStyle w:val="NormalWeb"/>
        <w:jc w:val="both"/>
      </w:pPr>
      <w:r>
        <w:t xml:space="preserve">g) Nợ phân loại vào nhóm 3 </w:t>
      </w:r>
      <w:proofErr w:type="gramStart"/>
      <w:r>
        <w:t>theo</w:t>
      </w:r>
      <w:proofErr w:type="gramEnd"/>
      <w:r>
        <w:t xml:space="preserve"> yêu cầu của Ngân hàng Nhà nước Việt Nam;</w:t>
      </w:r>
    </w:p>
    <w:p w:rsidR="00633178" w:rsidRDefault="00633178" w:rsidP="00633178">
      <w:pPr>
        <w:pStyle w:val="NormalWeb"/>
        <w:jc w:val="both"/>
      </w:pPr>
      <w:r>
        <w:t xml:space="preserve">h) Nợ phân loại vào nhóm 3 </w:t>
      </w:r>
      <w:proofErr w:type="gramStart"/>
      <w:r>
        <w:t>theo</w:t>
      </w:r>
      <w:proofErr w:type="gramEnd"/>
      <w:r>
        <w:t xml:space="preserve"> thông tin do Trung tâm Thông tin tín dụng Quốc gia cung cấp;</w:t>
      </w:r>
    </w:p>
    <w:p w:rsidR="00633178" w:rsidRDefault="00633178" w:rsidP="00633178">
      <w:pPr>
        <w:pStyle w:val="NormalWeb"/>
        <w:jc w:val="both"/>
      </w:pPr>
      <w:r>
        <w:t xml:space="preserve">i) Nợ cơ cấu lại thời hạn trả nợ (điều chỉnh kỳ hạn trả nợ, gia hạn nợ) và giữ nguyên nhóm nợ lần đầu còn trong hạn </w:t>
      </w:r>
      <w:proofErr w:type="gramStart"/>
      <w:r>
        <w:t>theo</w:t>
      </w:r>
      <w:proofErr w:type="gramEnd"/>
      <w:r>
        <w:t xml:space="preserve"> thời hạn đã được cơ cấu lại;</w:t>
      </w:r>
    </w:p>
    <w:p w:rsidR="00633178" w:rsidRDefault="00633178" w:rsidP="00633178">
      <w:pPr>
        <w:pStyle w:val="NormalWeb"/>
        <w:jc w:val="both"/>
      </w:pPr>
      <w:r>
        <w:t>k) Trái phiếu doanh nghiệp đã quá hạn thanh toán gốc, lãi từ 10 ngày đến 90 ngày.</w:t>
      </w:r>
    </w:p>
    <w:p w:rsidR="00633178" w:rsidRDefault="00633178" w:rsidP="00633178">
      <w:pPr>
        <w:pStyle w:val="NormalWeb"/>
        <w:jc w:val="both"/>
      </w:pPr>
      <w:r>
        <w:t>2. Nợ nghi ngờ (nhóm 4) bao gồm:</w:t>
      </w:r>
    </w:p>
    <w:p w:rsidR="00633178" w:rsidRDefault="00633178" w:rsidP="00633178">
      <w:pPr>
        <w:pStyle w:val="NormalWeb"/>
        <w:jc w:val="both"/>
      </w:pPr>
      <w:r>
        <w:t>a) Nợ quá hạn từ 181 ngày đến 360 ngày;</w:t>
      </w:r>
    </w:p>
    <w:p w:rsidR="00633178" w:rsidRDefault="00633178" w:rsidP="00633178">
      <w:pPr>
        <w:pStyle w:val="NormalWeb"/>
        <w:jc w:val="both"/>
      </w:pPr>
      <w:r>
        <w:t xml:space="preserve">b) Nợ cơ cấu lại thời hạn trả nợ lần đầu quá hạn dưới 90 ngày </w:t>
      </w:r>
      <w:proofErr w:type="gramStart"/>
      <w:r>
        <w:t>theo</w:t>
      </w:r>
      <w:proofErr w:type="gramEnd"/>
      <w:r>
        <w:t xml:space="preserve"> thời hạn trả nợ được cơ cấu lại lần đầu;</w:t>
      </w:r>
    </w:p>
    <w:p w:rsidR="00633178" w:rsidRDefault="00633178" w:rsidP="00633178">
      <w:pPr>
        <w:pStyle w:val="NormalWeb"/>
        <w:jc w:val="both"/>
      </w:pPr>
      <w:r>
        <w:t>c) Nợ cơ cấu lại thời hạn trả nợ lần thứ hai;</w:t>
      </w:r>
    </w:p>
    <w:p w:rsidR="00633178" w:rsidRDefault="00633178" w:rsidP="00633178">
      <w:pPr>
        <w:pStyle w:val="NormalWeb"/>
        <w:jc w:val="both"/>
      </w:pPr>
      <w:r>
        <w:t>d) Nợ thuộc một trong các trường hợp sau đây chưa thu hồi được trong thời hạn từ 30 ngày đến 60 ngày kể từ ngày có quyết định thu hồi:</w:t>
      </w:r>
    </w:p>
    <w:p w:rsidR="00633178" w:rsidRDefault="00633178" w:rsidP="00633178">
      <w:pPr>
        <w:pStyle w:val="NormalWeb"/>
        <w:jc w:val="both"/>
      </w:pPr>
      <w:r>
        <w:t>- Khoản nợ vi phạm quy định tại các khoản 1, 3, 4, 5 và 6 Điều 126 của Luật Các tổ chức tín dụng;</w:t>
      </w:r>
    </w:p>
    <w:p w:rsidR="00633178" w:rsidRDefault="00633178" w:rsidP="00633178">
      <w:pPr>
        <w:pStyle w:val="NormalWeb"/>
        <w:jc w:val="both"/>
      </w:pPr>
      <w:r>
        <w:lastRenderedPageBreak/>
        <w:t>- Khoản nợ vi phạm quy định tại các khoản 1, 2, 3 và 4 Điều 127 của Luật Các tổ chức tín dụng;</w:t>
      </w:r>
    </w:p>
    <w:p w:rsidR="00633178" w:rsidRDefault="00633178" w:rsidP="00633178">
      <w:pPr>
        <w:pStyle w:val="NormalWeb"/>
        <w:jc w:val="both"/>
      </w:pPr>
      <w:r>
        <w:t>- Khoản nợ vi phạm quy định tại các khoản 1, 2 và 5 Điều 128 của Luật Các tổ chức tín dụng;</w:t>
      </w:r>
    </w:p>
    <w:p w:rsidR="00633178" w:rsidRDefault="00633178" w:rsidP="00633178">
      <w:pPr>
        <w:pStyle w:val="NormalWeb"/>
        <w:jc w:val="both"/>
      </w:pPr>
      <w:r>
        <w:t xml:space="preserve">đ) Nợ phải </w:t>
      </w:r>
      <w:proofErr w:type="gramStart"/>
      <w:r>
        <w:t>thu</w:t>
      </w:r>
      <w:proofErr w:type="gramEnd"/>
      <w:r>
        <w:t xml:space="preserve"> hồi theo kết luận thanh tra nhưng quá thời hạn thu hồi theo kết luận thanh tra đến 60 ngày mà vẫn chưa thu hồi được;</w:t>
      </w:r>
    </w:p>
    <w:p w:rsidR="00633178" w:rsidRDefault="00633178" w:rsidP="00633178">
      <w:pPr>
        <w:pStyle w:val="NormalWeb"/>
        <w:jc w:val="both"/>
      </w:pPr>
      <w:r>
        <w:t xml:space="preserve">e) Nợ được tổ chức tín dụng, chi nhánh ngân hàng nước ngoài phân loại lại vào nhóm 4 </w:t>
      </w:r>
      <w:proofErr w:type="gramStart"/>
      <w:r>
        <w:t>theo</w:t>
      </w:r>
      <w:proofErr w:type="gramEnd"/>
      <w:r>
        <w:t xml:space="preserve"> quy định của Ngân hàng Nhà nước Việt Nam;</w:t>
      </w:r>
    </w:p>
    <w:p w:rsidR="00633178" w:rsidRDefault="00633178" w:rsidP="00633178">
      <w:pPr>
        <w:pStyle w:val="NormalWeb"/>
        <w:jc w:val="both"/>
      </w:pPr>
      <w:r>
        <w:t xml:space="preserve">g) Nợ phân loại vào nhóm 4 </w:t>
      </w:r>
      <w:proofErr w:type="gramStart"/>
      <w:r>
        <w:t>theo</w:t>
      </w:r>
      <w:proofErr w:type="gramEnd"/>
      <w:r>
        <w:t xml:space="preserve"> yêu cầu của Ngân hàng Nhà nước Việt Nam;</w:t>
      </w:r>
    </w:p>
    <w:p w:rsidR="00633178" w:rsidRDefault="00633178" w:rsidP="00633178">
      <w:pPr>
        <w:pStyle w:val="NormalWeb"/>
        <w:jc w:val="both"/>
      </w:pPr>
      <w:r>
        <w:t xml:space="preserve">h) Nợ phân loại vào nhóm 4 </w:t>
      </w:r>
      <w:proofErr w:type="gramStart"/>
      <w:r>
        <w:t>theo</w:t>
      </w:r>
      <w:proofErr w:type="gramEnd"/>
      <w:r>
        <w:t xml:space="preserve"> thông tin do Trung tâm Thông tin tín dụng Quốc gia cung cấp;</w:t>
      </w:r>
    </w:p>
    <w:p w:rsidR="00633178" w:rsidRDefault="00633178" w:rsidP="00633178">
      <w:pPr>
        <w:pStyle w:val="NormalWeb"/>
        <w:jc w:val="both"/>
      </w:pPr>
      <w:r>
        <w:t xml:space="preserve">i) Nợ cơ cấu lại thời hạn trả nợ (điều chỉnh kỳ hạn trả nợ, gia hạn nợ) và giữ nguyên nhóm nợ lần đầu đã quá hạn đến 90 ngày </w:t>
      </w:r>
      <w:proofErr w:type="gramStart"/>
      <w:r>
        <w:t>theo</w:t>
      </w:r>
      <w:proofErr w:type="gramEnd"/>
      <w:r>
        <w:t xml:space="preserve"> thời hạn trả nợ đã được cơ cấu lại;</w:t>
      </w:r>
    </w:p>
    <w:p w:rsidR="00633178" w:rsidRDefault="00633178" w:rsidP="00633178">
      <w:pPr>
        <w:pStyle w:val="NormalWeb"/>
        <w:jc w:val="both"/>
      </w:pPr>
      <w:r>
        <w:t xml:space="preserve">k) Nợ cơ cấu lại thời hạn trả nợ (điều chỉnh kỳ hạn trả nợ, gia hạn nợ) và giữ nguyên nhóm nợ lần thứ hai còn trong hạn </w:t>
      </w:r>
      <w:proofErr w:type="gramStart"/>
      <w:r>
        <w:t>theo</w:t>
      </w:r>
      <w:proofErr w:type="gramEnd"/>
      <w:r>
        <w:t xml:space="preserve"> thời hạn trả nợ đã được cơ cấu lại;</w:t>
      </w:r>
    </w:p>
    <w:p w:rsidR="00633178" w:rsidRDefault="00633178" w:rsidP="00633178">
      <w:pPr>
        <w:pStyle w:val="NormalWeb"/>
        <w:jc w:val="both"/>
      </w:pPr>
      <w:r>
        <w:t>l) Trái phiếu doanh nghiệp đã quá hạn thanh toán gốc, lãi từ 91 ngày đến 180 ngày.</w:t>
      </w:r>
    </w:p>
    <w:p w:rsidR="00633178" w:rsidRDefault="00633178" w:rsidP="00633178">
      <w:pPr>
        <w:pStyle w:val="NormalWeb"/>
        <w:jc w:val="both"/>
      </w:pPr>
      <w:r>
        <w:t>3. Nợ có khả năng mất vốn (nhóm 5) bao gồm:</w:t>
      </w:r>
    </w:p>
    <w:p w:rsidR="00633178" w:rsidRDefault="00633178" w:rsidP="00633178">
      <w:pPr>
        <w:pStyle w:val="NormalWeb"/>
        <w:jc w:val="both"/>
      </w:pPr>
      <w:r>
        <w:t>a) Nợ quá hạn trên 360 ngày;</w:t>
      </w:r>
    </w:p>
    <w:p w:rsidR="00633178" w:rsidRDefault="00633178" w:rsidP="00633178">
      <w:pPr>
        <w:pStyle w:val="NormalWeb"/>
        <w:jc w:val="both"/>
      </w:pPr>
      <w:r>
        <w:t xml:space="preserve">b) Nợ cơ cấu lại thời hạn trả nợ lần đầu quá hạn từ 90 ngày trở lên </w:t>
      </w:r>
      <w:proofErr w:type="gramStart"/>
      <w:r>
        <w:t>theo</w:t>
      </w:r>
      <w:proofErr w:type="gramEnd"/>
      <w:r>
        <w:t xml:space="preserve"> thời hạn trả nợ được cơ cấu lại lần đầu;</w:t>
      </w:r>
    </w:p>
    <w:p w:rsidR="00633178" w:rsidRDefault="00633178" w:rsidP="00633178">
      <w:pPr>
        <w:pStyle w:val="NormalWeb"/>
        <w:jc w:val="both"/>
      </w:pPr>
      <w:r>
        <w:t xml:space="preserve">c) Nợ cơ cấu lại thời hạn trả nợ lần thứ hai quá hạn </w:t>
      </w:r>
      <w:proofErr w:type="gramStart"/>
      <w:r>
        <w:t>theo</w:t>
      </w:r>
      <w:proofErr w:type="gramEnd"/>
      <w:r>
        <w:t xml:space="preserve"> thời hạn trả nợ được cơ cấu lại lần thứ hai;</w:t>
      </w:r>
    </w:p>
    <w:p w:rsidR="00633178" w:rsidRDefault="00633178" w:rsidP="00633178">
      <w:pPr>
        <w:pStyle w:val="NormalWeb"/>
        <w:jc w:val="both"/>
      </w:pPr>
      <w:r>
        <w:t>d) Nợ cơ cấu lại thời hạn trả nợ lần thứ ba trở lên, kể cả chưa bị quá hạn hoặc đã quá hạn;</w:t>
      </w:r>
    </w:p>
    <w:p w:rsidR="00633178" w:rsidRDefault="00633178" w:rsidP="00633178">
      <w:pPr>
        <w:pStyle w:val="NormalWeb"/>
        <w:jc w:val="both"/>
      </w:pPr>
      <w:r>
        <w:t xml:space="preserve">đ) Nợ thuộc một trong các trường hợp sau đây chưa </w:t>
      </w:r>
      <w:proofErr w:type="gramStart"/>
      <w:r>
        <w:t>thu</w:t>
      </w:r>
      <w:proofErr w:type="gramEnd"/>
      <w:r>
        <w:t xml:space="preserve"> hồi được trong thời hạn trên 60 ngày kể từ ngày có quyết định thu hồi:</w:t>
      </w:r>
    </w:p>
    <w:p w:rsidR="00633178" w:rsidRDefault="00633178" w:rsidP="00633178">
      <w:pPr>
        <w:pStyle w:val="NormalWeb"/>
        <w:jc w:val="both"/>
      </w:pPr>
      <w:r>
        <w:t>- Khoản nợ vi phạm quy định tại các khoản 1, 3, 4, 5 và 6 Điều 126 của Luật Các tổ chức tín dụng;</w:t>
      </w:r>
    </w:p>
    <w:p w:rsidR="00633178" w:rsidRDefault="00633178" w:rsidP="00633178">
      <w:pPr>
        <w:pStyle w:val="NormalWeb"/>
        <w:jc w:val="both"/>
      </w:pPr>
      <w:r>
        <w:t>- Khoản nợ vi phạm quy định tại các khoản 1, 2, 3 và 4 Điều 127 của Luật Các tổ chức tín dụng;</w:t>
      </w:r>
    </w:p>
    <w:p w:rsidR="00633178" w:rsidRDefault="00633178" w:rsidP="00633178">
      <w:pPr>
        <w:pStyle w:val="NormalWeb"/>
        <w:jc w:val="both"/>
      </w:pPr>
      <w:r>
        <w:t>- Khoản nợ vi phạm quy định tại các khoản 1, 2 và 5 Điều 128 của Luật Các tổ chức tín dụng;</w:t>
      </w:r>
    </w:p>
    <w:p w:rsidR="00633178" w:rsidRDefault="00633178" w:rsidP="00633178">
      <w:pPr>
        <w:pStyle w:val="NormalWeb"/>
        <w:jc w:val="both"/>
      </w:pPr>
      <w:r>
        <w:t xml:space="preserve">e) Nợ phải </w:t>
      </w:r>
      <w:proofErr w:type="gramStart"/>
      <w:r>
        <w:t>thu</w:t>
      </w:r>
      <w:proofErr w:type="gramEnd"/>
      <w:r>
        <w:t xml:space="preserve"> hồi theo kết luận thanh tra nhưng quá thời hạn thu hồi trên 60 ngày mà chưa thu hồi được;</w:t>
      </w:r>
    </w:p>
    <w:p w:rsidR="00633178" w:rsidRDefault="00633178" w:rsidP="00633178">
      <w:pPr>
        <w:pStyle w:val="NormalWeb"/>
        <w:jc w:val="both"/>
      </w:pPr>
      <w:r>
        <w:lastRenderedPageBreak/>
        <w:t xml:space="preserve">g) Nợ được tổ chức tín dụng, chi nhánh ngân hàng nước ngoài phân loại lại vào nhóm 5 </w:t>
      </w:r>
      <w:proofErr w:type="gramStart"/>
      <w:r>
        <w:t>theo</w:t>
      </w:r>
      <w:proofErr w:type="gramEnd"/>
      <w:r>
        <w:t xml:space="preserve"> quy định của Ngân hàng Nhà nước Việt Nam;</w:t>
      </w:r>
    </w:p>
    <w:p w:rsidR="00633178" w:rsidRDefault="00633178" w:rsidP="00633178">
      <w:pPr>
        <w:pStyle w:val="NormalWeb"/>
        <w:jc w:val="both"/>
      </w:pPr>
      <w:r>
        <w:t xml:space="preserve">h) Nợ phân loại vào nhóm 5 </w:t>
      </w:r>
      <w:proofErr w:type="gramStart"/>
      <w:r>
        <w:t>theo</w:t>
      </w:r>
      <w:proofErr w:type="gramEnd"/>
      <w:r>
        <w:t xml:space="preserve"> yêu cầu của Ngân hàng Nhà nước Việt Nam;</w:t>
      </w:r>
    </w:p>
    <w:p w:rsidR="00633178" w:rsidRDefault="00633178" w:rsidP="00633178">
      <w:pPr>
        <w:pStyle w:val="NormalWeb"/>
        <w:jc w:val="both"/>
      </w:pPr>
      <w:r>
        <w:t xml:space="preserve">i) Nợ phân loại vào nhóm 5 </w:t>
      </w:r>
      <w:proofErr w:type="gramStart"/>
      <w:r>
        <w:t>theo</w:t>
      </w:r>
      <w:proofErr w:type="gramEnd"/>
      <w:r>
        <w:t xml:space="preserve"> thông tin do Trung tâm Thông tin tín dụng Quốc gia cung cấp;</w:t>
      </w:r>
    </w:p>
    <w:p w:rsidR="00633178" w:rsidRDefault="00633178" w:rsidP="00633178">
      <w:pPr>
        <w:pStyle w:val="NormalWeb"/>
        <w:jc w:val="both"/>
      </w:pPr>
      <w:r>
        <w:t xml:space="preserve">k) Nợ cơ cấu lại thời hạn trả nợ (điều chỉnh kỳ hạn trả nợ, gia hạn nợ) và giữ nguyên nhóm nợ lần đầu đã quá hạn từ 91 ngày trở lên </w:t>
      </w:r>
      <w:proofErr w:type="gramStart"/>
      <w:r>
        <w:t>theo</w:t>
      </w:r>
      <w:proofErr w:type="gramEnd"/>
      <w:r>
        <w:t xml:space="preserve"> thời hạn trả nợ đã được cơ cấu lại;</w:t>
      </w:r>
    </w:p>
    <w:p w:rsidR="00633178" w:rsidRDefault="00633178" w:rsidP="00633178">
      <w:pPr>
        <w:pStyle w:val="NormalWeb"/>
        <w:jc w:val="both"/>
      </w:pPr>
      <w:r>
        <w:t xml:space="preserve">l) Nợ cơ cấu lại thời hạn trả nợ (điều chỉnh kỳ hạn trả nợ, gia hạn nợ) và giữ nguyên nhóm nợ lần thứ hai quá hạn trả nợ </w:t>
      </w:r>
      <w:proofErr w:type="gramStart"/>
      <w:r>
        <w:t>theo</w:t>
      </w:r>
      <w:proofErr w:type="gramEnd"/>
      <w:r>
        <w:t xml:space="preserve"> thời hạn trả nợ đã được cơ cấu lại lần thứ hai;</w:t>
      </w:r>
    </w:p>
    <w:p w:rsidR="00633178" w:rsidRDefault="00633178" w:rsidP="00633178">
      <w:pPr>
        <w:pStyle w:val="NormalWeb"/>
        <w:jc w:val="both"/>
      </w:pPr>
      <w:r>
        <w:t xml:space="preserve">m) Nợ cơ cấu lại thời hạn trả nợ (điều chỉnh kỳ hạn trả nợ, gia hạn nợ) và giữ nguyên nhóm nợ lần thứ ba trở lên còn trong hạn hoặc đã quá hạn </w:t>
      </w:r>
      <w:proofErr w:type="gramStart"/>
      <w:r>
        <w:t>theo</w:t>
      </w:r>
      <w:proofErr w:type="gramEnd"/>
      <w:r>
        <w:t xml:space="preserve"> thời hạn đã được cơ cấu lại;</w:t>
      </w:r>
    </w:p>
    <w:p w:rsidR="00633178" w:rsidRDefault="00633178" w:rsidP="00633178">
      <w:pPr>
        <w:pStyle w:val="NormalWeb"/>
        <w:jc w:val="both"/>
      </w:pPr>
      <w:r>
        <w:t>n) Trái phiếu doanh nghiệp đã quá hạn thanh toán gốc, lãi trên 180 ngày.</w:t>
      </w:r>
    </w:p>
    <w:p w:rsidR="00633178" w:rsidRDefault="00633178" w:rsidP="00633178">
      <w:pPr>
        <w:pStyle w:val="NormalWeb"/>
        <w:jc w:val="both"/>
      </w:pPr>
      <w:proofErr w:type="gramStart"/>
      <w:r>
        <w:rPr>
          <w:rStyle w:val="Strong"/>
        </w:rPr>
        <w:t>Điều 4.</w:t>
      </w:r>
      <w:proofErr w:type="gramEnd"/>
      <w:r>
        <w:rPr>
          <w:rStyle w:val="Strong"/>
        </w:rPr>
        <w:t xml:space="preserve"> Nợ xấu xác định </w:t>
      </w:r>
      <w:proofErr w:type="gramStart"/>
      <w:r>
        <w:rPr>
          <w:rStyle w:val="Strong"/>
        </w:rPr>
        <w:t>theo</w:t>
      </w:r>
      <w:proofErr w:type="gramEnd"/>
      <w:r>
        <w:rPr>
          <w:rStyle w:val="Strong"/>
        </w:rPr>
        <w:t xml:space="preserve"> phương pháp định tính</w:t>
      </w:r>
    </w:p>
    <w:p w:rsidR="00633178" w:rsidRDefault="00633178" w:rsidP="00633178">
      <w:pPr>
        <w:pStyle w:val="NormalWeb"/>
        <w:jc w:val="both"/>
      </w:pPr>
      <w:r>
        <w:t xml:space="preserve">Việc xác định nợ xấu </w:t>
      </w:r>
      <w:proofErr w:type="gramStart"/>
      <w:r>
        <w:t>theo</w:t>
      </w:r>
      <w:proofErr w:type="gramEnd"/>
      <w:r>
        <w:t xml:space="preserve"> phương pháp định tính căn cứ vào đánh giá khả năng trả nợ của khách hàng trên cơ sở kết quả hệ thống xếp hạng tín dụng nội bộ, chính sách dự phòng rủi ro:</w:t>
      </w:r>
    </w:p>
    <w:p w:rsidR="00633178" w:rsidRDefault="00633178" w:rsidP="00633178">
      <w:pPr>
        <w:pStyle w:val="NormalWeb"/>
        <w:jc w:val="both"/>
      </w:pPr>
      <w:r>
        <w:t>1. Nợ dưới tiêu chuẩn (nhóm 3) bao gồm:</w:t>
      </w:r>
    </w:p>
    <w:p w:rsidR="00633178" w:rsidRDefault="00633178" w:rsidP="00633178">
      <w:pPr>
        <w:pStyle w:val="NormalWeb"/>
        <w:jc w:val="both"/>
      </w:pPr>
      <w:r>
        <w:t xml:space="preserve">a) Các khoản nợ được tổ chức tín dụng, chi nhánh ngân hàng nước ngoài đánh giá là không có khả năng </w:t>
      </w:r>
      <w:proofErr w:type="gramStart"/>
      <w:r>
        <w:t>thu</w:t>
      </w:r>
      <w:proofErr w:type="gramEnd"/>
      <w:r>
        <w:t xml:space="preserve"> hồi nợ gốc và lãi khi đến hạn. Các khoản nợ này được tổ chức tín dụng, chi nhánh ngân hàng nước ngoài đánh giá là có khả năng tổn thất;</w:t>
      </w:r>
    </w:p>
    <w:p w:rsidR="00633178" w:rsidRDefault="00633178" w:rsidP="00633178">
      <w:pPr>
        <w:pStyle w:val="NormalWeb"/>
        <w:jc w:val="both"/>
      </w:pPr>
      <w:r>
        <w:t xml:space="preserve">b) Nợ thuộc một trong các trường hợp sau đây chưa </w:t>
      </w:r>
      <w:proofErr w:type="gramStart"/>
      <w:r>
        <w:t>thu</w:t>
      </w:r>
      <w:proofErr w:type="gramEnd"/>
      <w:r>
        <w:t xml:space="preserve"> hồi được trong thời hạn dưới 30 ngày kể từ ngày có quyết định thu hồi:</w:t>
      </w:r>
    </w:p>
    <w:p w:rsidR="00633178" w:rsidRDefault="00633178" w:rsidP="00633178">
      <w:pPr>
        <w:pStyle w:val="NormalWeb"/>
        <w:jc w:val="both"/>
      </w:pPr>
      <w:r>
        <w:t>- Khoản nợ vi phạm quy định tại các khoản 1, 3, 4, 5 và 6 Điều 126 của Luật Các tổ chức tín dụng;</w:t>
      </w:r>
    </w:p>
    <w:p w:rsidR="00633178" w:rsidRDefault="00633178" w:rsidP="00633178">
      <w:pPr>
        <w:pStyle w:val="NormalWeb"/>
        <w:jc w:val="both"/>
      </w:pPr>
      <w:r>
        <w:t>- Khoản nợ vi phạm quy định tại các khoản 1, 2, 3 và 4 Điều 127 của Luật Các tổ chức tín dụng;</w:t>
      </w:r>
    </w:p>
    <w:p w:rsidR="00633178" w:rsidRDefault="00633178" w:rsidP="00633178">
      <w:pPr>
        <w:pStyle w:val="NormalWeb"/>
        <w:jc w:val="both"/>
      </w:pPr>
      <w:r>
        <w:t>- Khoản nợ vi phạm quy định tại các khoản 1, 2 và 5 Điều 128 của Luật Các tổ chức tín dụng;</w:t>
      </w:r>
    </w:p>
    <w:p w:rsidR="00633178" w:rsidRDefault="00633178" w:rsidP="00633178">
      <w:pPr>
        <w:pStyle w:val="NormalWeb"/>
        <w:jc w:val="both"/>
      </w:pPr>
      <w:r>
        <w:t xml:space="preserve">c) Nợ trong thời hạn </w:t>
      </w:r>
      <w:proofErr w:type="gramStart"/>
      <w:r>
        <w:t>thu</w:t>
      </w:r>
      <w:proofErr w:type="gramEnd"/>
      <w:r>
        <w:t xml:space="preserve"> hồi theo kết luận thanh tra;</w:t>
      </w:r>
    </w:p>
    <w:p w:rsidR="00633178" w:rsidRDefault="00633178" w:rsidP="00633178">
      <w:pPr>
        <w:pStyle w:val="NormalWeb"/>
        <w:jc w:val="both"/>
      </w:pPr>
      <w:r>
        <w:t xml:space="preserve">d) Nợ phân loại vào nhóm 3 </w:t>
      </w:r>
      <w:proofErr w:type="gramStart"/>
      <w:r>
        <w:t>theo</w:t>
      </w:r>
      <w:proofErr w:type="gramEnd"/>
      <w:r>
        <w:t xml:space="preserve"> yêu cầu của Ngân hàng Nhà nước Việt Nam;</w:t>
      </w:r>
    </w:p>
    <w:p w:rsidR="00633178" w:rsidRDefault="00633178" w:rsidP="00633178">
      <w:pPr>
        <w:pStyle w:val="NormalWeb"/>
        <w:jc w:val="both"/>
      </w:pPr>
      <w:r>
        <w:t xml:space="preserve">đ) Nợ phân loại vào nhóm 3 </w:t>
      </w:r>
      <w:proofErr w:type="gramStart"/>
      <w:r>
        <w:t>theo</w:t>
      </w:r>
      <w:proofErr w:type="gramEnd"/>
      <w:r>
        <w:t xml:space="preserve"> thông tin do Trung tâm Thông tin tín dụng Quốc gia cung cấp.</w:t>
      </w:r>
    </w:p>
    <w:p w:rsidR="00633178" w:rsidRDefault="00633178" w:rsidP="00633178">
      <w:pPr>
        <w:pStyle w:val="NormalWeb"/>
        <w:jc w:val="both"/>
      </w:pPr>
      <w:r>
        <w:t>2. Nợ nghi ngờ (nhóm 4) bao gồm:</w:t>
      </w:r>
    </w:p>
    <w:p w:rsidR="00633178" w:rsidRDefault="00633178" w:rsidP="00633178">
      <w:pPr>
        <w:pStyle w:val="NormalWeb"/>
        <w:jc w:val="both"/>
      </w:pPr>
      <w:r>
        <w:lastRenderedPageBreak/>
        <w:t>a) Các khoản nợ được tổ chức tín dụng, chi nhánh ngân hàng nước ngoài đánh giá là có khả năng tổn thất cao;</w:t>
      </w:r>
    </w:p>
    <w:p w:rsidR="00633178" w:rsidRDefault="00633178" w:rsidP="00633178">
      <w:pPr>
        <w:pStyle w:val="NormalWeb"/>
        <w:jc w:val="both"/>
      </w:pPr>
      <w:r>
        <w:t>b) Nợ thuộc một trong các trường hợp sau đây chưa thu hồi được trong thời hạn từ 30 ngày đến 60 ngày kể từ ngày có quyết định thu hồi:</w:t>
      </w:r>
    </w:p>
    <w:p w:rsidR="00633178" w:rsidRDefault="00633178" w:rsidP="00633178">
      <w:pPr>
        <w:pStyle w:val="NormalWeb"/>
        <w:jc w:val="both"/>
      </w:pPr>
      <w:r>
        <w:t>- Khoản nợ vi phạm quy định tại các khoản 1, 3, 4, 5 và 6 Điều 126 của Luật Các tổ chức tín dụng;</w:t>
      </w:r>
    </w:p>
    <w:p w:rsidR="00633178" w:rsidRDefault="00633178" w:rsidP="00633178">
      <w:pPr>
        <w:pStyle w:val="NormalWeb"/>
        <w:jc w:val="both"/>
      </w:pPr>
      <w:r>
        <w:t>- Khoản nợ vi phạm quy định tại các khoản 1, 2, 3 và 4 Điều 127 của Luật Các tổ chức tín dụng;</w:t>
      </w:r>
    </w:p>
    <w:p w:rsidR="00633178" w:rsidRDefault="00633178" w:rsidP="00633178">
      <w:pPr>
        <w:pStyle w:val="NormalWeb"/>
        <w:jc w:val="both"/>
      </w:pPr>
      <w:r>
        <w:t>- Khoản nợ vi phạm quy định tại các khoản 1, 2 và 5 Điều 128 của Luật Các tổ chức tín dụng;</w:t>
      </w:r>
    </w:p>
    <w:p w:rsidR="00633178" w:rsidRDefault="00633178" w:rsidP="00633178">
      <w:pPr>
        <w:pStyle w:val="NormalWeb"/>
        <w:jc w:val="both"/>
      </w:pPr>
      <w:r>
        <w:t xml:space="preserve">c) Nợ phải </w:t>
      </w:r>
      <w:proofErr w:type="gramStart"/>
      <w:r>
        <w:t>thu</w:t>
      </w:r>
      <w:proofErr w:type="gramEnd"/>
      <w:r>
        <w:t xml:space="preserve"> hồi theo kết luận thanh tra nhưng quá thời hạn thu hồi theo kết luận thanh tra đến 60 ngày mà vẫn chưa thu hồi được;</w:t>
      </w:r>
    </w:p>
    <w:p w:rsidR="00633178" w:rsidRDefault="00633178" w:rsidP="00633178">
      <w:pPr>
        <w:pStyle w:val="NormalWeb"/>
        <w:jc w:val="both"/>
      </w:pPr>
      <w:r>
        <w:t xml:space="preserve">d) Nợ phân loại vào nhóm 4 </w:t>
      </w:r>
      <w:proofErr w:type="gramStart"/>
      <w:r>
        <w:t>theo</w:t>
      </w:r>
      <w:proofErr w:type="gramEnd"/>
      <w:r>
        <w:t xml:space="preserve"> yêu cầu của Ngân hàng Nhà nước Việt Nam;</w:t>
      </w:r>
    </w:p>
    <w:p w:rsidR="00633178" w:rsidRDefault="00633178" w:rsidP="00633178">
      <w:pPr>
        <w:pStyle w:val="NormalWeb"/>
        <w:jc w:val="both"/>
      </w:pPr>
      <w:r>
        <w:t xml:space="preserve">đ) Nợ phân loại vào nhóm 4 </w:t>
      </w:r>
      <w:proofErr w:type="gramStart"/>
      <w:r>
        <w:t>theo</w:t>
      </w:r>
      <w:proofErr w:type="gramEnd"/>
      <w:r>
        <w:t xml:space="preserve"> thông tin do Trung tâm Thông tin tín dụng Quốc gia cung cấp.</w:t>
      </w:r>
    </w:p>
    <w:p w:rsidR="00633178" w:rsidRDefault="00633178" w:rsidP="00633178">
      <w:pPr>
        <w:pStyle w:val="NormalWeb"/>
        <w:jc w:val="both"/>
      </w:pPr>
      <w:r>
        <w:t>3. Nợ có khả năng mất vốn (nhóm 5) bao gồm:</w:t>
      </w:r>
    </w:p>
    <w:p w:rsidR="00633178" w:rsidRDefault="00633178" w:rsidP="00633178">
      <w:pPr>
        <w:pStyle w:val="NormalWeb"/>
        <w:jc w:val="both"/>
      </w:pPr>
      <w:r>
        <w:t xml:space="preserve">a) Các khoản nợ được tổ chức tín dụng, chi nhánh ngân hàng nước ngoài đánh giá là không còn khả năng </w:t>
      </w:r>
      <w:proofErr w:type="gramStart"/>
      <w:r>
        <w:t>thu</w:t>
      </w:r>
      <w:proofErr w:type="gramEnd"/>
      <w:r>
        <w:t xml:space="preserve"> hồi, mất vốn;</w:t>
      </w:r>
    </w:p>
    <w:p w:rsidR="00633178" w:rsidRDefault="00633178" w:rsidP="00633178">
      <w:pPr>
        <w:pStyle w:val="NormalWeb"/>
        <w:jc w:val="both"/>
      </w:pPr>
      <w:r>
        <w:t xml:space="preserve">b) Nợ thuộc một trong các trường hợp sau đây chưa </w:t>
      </w:r>
      <w:proofErr w:type="gramStart"/>
      <w:r>
        <w:t>thu</w:t>
      </w:r>
      <w:proofErr w:type="gramEnd"/>
      <w:r>
        <w:t xml:space="preserve"> hồi được trong thời hạn trên 60 ngày kể từ ngày có quyết định thu hồi:</w:t>
      </w:r>
    </w:p>
    <w:p w:rsidR="00633178" w:rsidRDefault="00633178" w:rsidP="00633178">
      <w:pPr>
        <w:pStyle w:val="NormalWeb"/>
        <w:jc w:val="both"/>
      </w:pPr>
      <w:r>
        <w:t>- Khoản nợ vi phạm quy định tại các khoản 1, 3, 4, 5 và 6 Điều 126 của Luật Các tổ chức tín dụng;</w:t>
      </w:r>
    </w:p>
    <w:p w:rsidR="00633178" w:rsidRDefault="00633178" w:rsidP="00633178">
      <w:pPr>
        <w:pStyle w:val="NormalWeb"/>
        <w:jc w:val="both"/>
      </w:pPr>
      <w:r>
        <w:t>- Khoản nợ vi phạm quy định tại các khoản 1, 2, 3 và 4 Điều 127 của Luật Các tổ chức tín dụng;</w:t>
      </w:r>
    </w:p>
    <w:p w:rsidR="00633178" w:rsidRDefault="00633178" w:rsidP="00633178">
      <w:pPr>
        <w:pStyle w:val="NormalWeb"/>
        <w:jc w:val="both"/>
      </w:pPr>
      <w:r>
        <w:t>- Khoản nợ vi phạm quy định tại các khoản 1, 2 và 5 Điều 128 của Luật Các tổ chức tín dụng;</w:t>
      </w:r>
    </w:p>
    <w:p w:rsidR="00633178" w:rsidRDefault="00633178" w:rsidP="00633178">
      <w:pPr>
        <w:pStyle w:val="NormalWeb"/>
        <w:jc w:val="both"/>
      </w:pPr>
      <w:r>
        <w:t xml:space="preserve">c) Nợ phải </w:t>
      </w:r>
      <w:proofErr w:type="gramStart"/>
      <w:r>
        <w:t>thu</w:t>
      </w:r>
      <w:proofErr w:type="gramEnd"/>
      <w:r>
        <w:t xml:space="preserve"> hồi theo kết luận thanh tra nhưng quá thời hạn thu hồi trên 60 ngày mà chưa thu hồi được;</w:t>
      </w:r>
    </w:p>
    <w:p w:rsidR="00633178" w:rsidRDefault="00633178" w:rsidP="00633178">
      <w:pPr>
        <w:pStyle w:val="NormalWeb"/>
        <w:jc w:val="both"/>
      </w:pPr>
      <w:r>
        <w:t xml:space="preserve">d) Nợ phân loại vào nhóm 5 </w:t>
      </w:r>
      <w:proofErr w:type="gramStart"/>
      <w:r>
        <w:t>theo</w:t>
      </w:r>
      <w:proofErr w:type="gramEnd"/>
      <w:r>
        <w:t xml:space="preserve"> yêu cầu của Ngân hàng Nhà nước Việt Nam;</w:t>
      </w:r>
    </w:p>
    <w:p w:rsidR="00633178" w:rsidRDefault="00633178" w:rsidP="00633178">
      <w:pPr>
        <w:pStyle w:val="NormalWeb"/>
        <w:jc w:val="both"/>
      </w:pPr>
      <w:r>
        <w:t xml:space="preserve">đ) Nợ phân loại vào nhóm 5 </w:t>
      </w:r>
      <w:proofErr w:type="gramStart"/>
      <w:r>
        <w:t>theo</w:t>
      </w:r>
      <w:proofErr w:type="gramEnd"/>
      <w:r>
        <w:t xml:space="preserve"> thông tin do Trung tâm Thông tin tín dụng Quốc gia cung cấp.</w:t>
      </w:r>
    </w:p>
    <w:p w:rsidR="00633178" w:rsidRDefault="00633178" w:rsidP="00633178">
      <w:pPr>
        <w:pStyle w:val="NormalWeb"/>
        <w:jc w:val="both"/>
      </w:pPr>
      <w:proofErr w:type="gramStart"/>
      <w:r>
        <w:rPr>
          <w:rStyle w:val="Strong"/>
        </w:rPr>
        <w:t>Điều 5.</w:t>
      </w:r>
      <w:proofErr w:type="gramEnd"/>
      <w:r>
        <w:rPr>
          <w:rStyle w:val="Strong"/>
        </w:rPr>
        <w:t xml:space="preserve"> Xác định nợ xấu trong trường hợp khách hàng có từ hai khoản nợ trở lên </w:t>
      </w:r>
    </w:p>
    <w:p w:rsidR="00633178" w:rsidRDefault="00633178" w:rsidP="00633178">
      <w:pPr>
        <w:pStyle w:val="NormalWeb"/>
        <w:jc w:val="both"/>
      </w:pPr>
      <w:r>
        <w:lastRenderedPageBreak/>
        <w:t>Khách hàng có từ hai khoản nợ trở lên tại một hoặc nhiều tổ chức tín dụng, chi nhánh ngân hàng nước ngoài mà có một khoản nợ bất kỳ được xác định là nợ xấu theo quy định tại Điều 3, Điều 4 của Phụ lục này thì toàn bộ các khoản nợ còn lại cũng được xác định là nợ xấu.</w:t>
      </w:r>
    </w:p>
    <w:p w:rsidR="00A76C04" w:rsidRDefault="005B1F47"/>
    <w:sectPr w:rsidR="00A76C04" w:rsidSect="00262D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633178"/>
    <w:rsid w:val="00262D97"/>
    <w:rsid w:val="005B1F47"/>
    <w:rsid w:val="00633178"/>
    <w:rsid w:val="00A04B0A"/>
    <w:rsid w:val="00EA2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D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1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3178"/>
    <w:rPr>
      <w:b/>
      <w:bCs/>
    </w:rPr>
  </w:style>
  <w:style w:type="character" w:styleId="Emphasis">
    <w:name w:val="Emphasis"/>
    <w:basedOn w:val="DefaultParagraphFont"/>
    <w:uiPriority w:val="20"/>
    <w:qFormat/>
    <w:rsid w:val="00633178"/>
    <w:rPr>
      <w:i/>
      <w:iCs/>
    </w:rPr>
  </w:style>
</w:styles>
</file>

<file path=word/webSettings.xml><?xml version="1.0" encoding="utf-8"?>
<w:webSettings xmlns:r="http://schemas.openxmlformats.org/officeDocument/2006/relationships" xmlns:w="http://schemas.openxmlformats.org/wordprocessingml/2006/main">
  <w:divs>
    <w:div w:id="24348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4264</Words>
  <Characters>24308</Characters>
  <Application>Microsoft Office Word</Application>
  <DocSecurity>0</DocSecurity>
  <Lines>202</Lines>
  <Paragraphs>57</Paragraphs>
  <ScaleCrop>false</ScaleCrop>
  <Company>Microsoft</Company>
  <LinksUpToDate>false</LinksUpToDate>
  <CharactersWithSpaces>28515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hoaixuanlt</dc:creator>
  <cp:keywords/>
  <dc:description/>
  <cp:lastModifiedBy>hoaixuanlt</cp:lastModifiedBy>
  <cp:revision>2</cp:revision>
  <dcterms:created xsi:type="dcterms:W3CDTF">2017-06-21T06:55:00Z</dcterms:created>
  <dcterms:modified xsi:type="dcterms:W3CDTF">2017-06-21T06:55:00Z</dcterms:modified>
</cp:coreProperties>
</file>