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7360" w14:textId="77777777" w:rsidR="00E1627B" w:rsidRPr="009E2DCB" w:rsidRDefault="00FC4A65">
      <w:pPr>
        <w:jc w:val="both"/>
        <w:outlineLvl w:val="0"/>
        <w:rPr>
          <w:rFonts w:ascii="Arial" w:hAnsi="Arial" w:cs="Arial"/>
          <w:color w:val="FF0000"/>
          <w:sz w:val="21"/>
          <w:szCs w:val="21"/>
          <w:u w:val="single"/>
        </w:rPr>
      </w:pPr>
      <w:bookmarkStart w:id="0" w:name="_Hlk86155639"/>
      <w:r w:rsidRPr="009E2DCB">
        <w:rPr>
          <w:rFonts w:ascii="Arial" w:hAnsi="Arial" w:cs="Arial"/>
          <w:noProof/>
          <w:sz w:val="21"/>
          <w:szCs w:val="21"/>
        </w:rPr>
        <w:drawing>
          <wp:anchor distT="0" distB="0" distL="114300" distR="114300" simplePos="0" relativeHeight="251657728" behindDoc="0" locked="0" layoutInCell="1" allowOverlap="1" wp14:anchorId="399D26E3" wp14:editId="1ABA3344">
            <wp:simplePos x="0" y="0"/>
            <wp:positionH relativeFrom="margin">
              <wp:align>right</wp:align>
            </wp:positionH>
            <wp:positionV relativeFrom="paragraph">
              <wp:posOffset>-247650</wp:posOffset>
            </wp:positionV>
            <wp:extent cx="1512330" cy="585075"/>
            <wp:effectExtent l="0" t="0" r="0" b="5715"/>
            <wp:wrapThrough wrapText="bothSides">
              <wp:wrapPolygon edited="0">
                <wp:start x="0" y="0"/>
                <wp:lineTo x="0" y="21107"/>
                <wp:lineTo x="21228" y="21107"/>
                <wp:lineTo x="212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330" cy="585075"/>
                    </a:xfrm>
                    <a:prstGeom prst="rect">
                      <a:avLst/>
                    </a:prstGeom>
                    <a:noFill/>
                  </pic:spPr>
                </pic:pic>
              </a:graphicData>
            </a:graphic>
            <wp14:sizeRelH relativeFrom="margin">
              <wp14:pctWidth>0</wp14:pctWidth>
            </wp14:sizeRelH>
            <wp14:sizeRelV relativeFrom="margin">
              <wp14:pctHeight>0</wp14:pctHeight>
            </wp14:sizeRelV>
          </wp:anchor>
        </w:drawing>
      </w:r>
    </w:p>
    <w:p w14:paraId="63E41CE3" w14:textId="77777777" w:rsidR="00E1627B" w:rsidRPr="009E2DCB" w:rsidRDefault="00FC4A65">
      <w:pPr>
        <w:spacing w:before="600" w:after="360"/>
        <w:jc w:val="both"/>
        <w:outlineLvl w:val="0"/>
        <w:rPr>
          <w:rFonts w:ascii="Arial" w:hAnsi="Arial" w:cs="Arial"/>
          <w:b/>
          <w:sz w:val="21"/>
          <w:szCs w:val="21"/>
        </w:rPr>
      </w:pPr>
      <w:r w:rsidRPr="009E2DCB">
        <w:rPr>
          <w:rFonts w:ascii="Arial" w:hAnsi="Arial" w:cs="Arial"/>
          <w:b/>
          <w:sz w:val="21"/>
          <w:szCs w:val="21"/>
          <w:u w:val="single"/>
        </w:rPr>
        <w:t>FOR IMMEDIATE RELEASE</w:t>
      </w:r>
      <w:r w:rsidRPr="009E2DCB">
        <w:rPr>
          <w:rFonts w:ascii="Arial" w:hAnsi="Arial" w:cs="Arial"/>
          <w:b/>
          <w:sz w:val="21"/>
          <w:szCs w:val="21"/>
        </w:rPr>
        <w:t xml:space="preserve"> </w:t>
      </w:r>
    </w:p>
    <w:p w14:paraId="05A6A035" w14:textId="77777777" w:rsidR="00AA2DA3" w:rsidRPr="009E2DCB" w:rsidRDefault="00AA2DA3" w:rsidP="00EA2456">
      <w:pPr>
        <w:jc w:val="center"/>
        <w:outlineLvl w:val="0"/>
        <w:rPr>
          <w:rFonts w:ascii="Arial" w:hAnsi="Arial" w:cs="Arial"/>
          <w:b/>
          <w:color w:val="244061" w:themeColor="accent1" w:themeShade="80"/>
        </w:rPr>
      </w:pPr>
    </w:p>
    <w:p w14:paraId="6F8486A5" w14:textId="77777777" w:rsidR="008068CC" w:rsidRPr="00770D9F" w:rsidRDefault="00736828" w:rsidP="006253DB">
      <w:pPr>
        <w:outlineLvl w:val="0"/>
        <w:rPr>
          <w:rFonts w:ascii="Arial" w:hAnsi="Arial" w:cs="Arial"/>
          <w:b/>
          <w:color w:val="244061" w:themeColor="accent1" w:themeShade="80"/>
        </w:rPr>
      </w:pPr>
      <w:r w:rsidRPr="00770D9F">
        <w:rPr>
          <w:rFonts w:ascii="Arial" w:hAnsi="Arial" w:cs="Arial"/>
          <w:b/>
          <w:color w:val="244061" w:themeColor="accent1" w:themeShade="80"/>
        </w:rPr>
        <w:t>Mas</w:t>
      </w:r>
      <w:r w:rsidR="00307CC6" w:rsidRPr="00770D9F">
        <w:rPr>
          <w:rFonts w:ascii="Arial" w:hAnsi="Arial" w:cs="Arial"/>
          <w:b/>
          <w:color w:val="244061" w:themeColor="accent1" w:themeShade="80"/>
        </w:rPr>
        <w:t xml:space="preserve">an Group’s Profits </w:t>
      </w:r>
      <w:r w:rsidR="001A4B6E" w:rsidRPr="00770D9F">
        <w:rPr>
          <w:rFonts w:ascii="Arial" w:hAnsi="Arial" w:cs="Arial"/>
          <w:b/>
          <w:color w:val="244061" w:themeColor="accent1" w:themeShade="80"/>
        </w:rPr>
        <w:t>U</w:t>
      </w:r>
      <w:r w:rsidR="00307CC6" w:rsidRPr="00770D9F">
        <w:rPr>
          <w:rFonts w:ascii="Arial" w:hAnsi="Arial" w:cs="Arial"/>
          <w:b/>
          <w:color w:val="244061" w:themeColor="accent1" w:themeShade="80"/>
        </w:rPr>
        <w:t xml:space="preserve">p </w:t>
      </w:r>
      <w:r w:rsidR="000755BC" w:rsidRPr="00770D9F">
        <w:rPr>
          <w:rFonts w:ascii="Arial" w:hAnsi="Arial" w:cs="Arial"/>
          <w:b/>
          <w:color w:val="244061" w:themeColor="accent1" w:themeShade="80"/>
          <w:lang w:val="vi-VN"/>
        </w:rPr>
        <w:t>1</w:t>
      </w:r>
      <w:r w:rsidR="00666917" w:rsidRPr="00770D9F">
        <w:rPr>
          <w:rFonts w:ascii="Arial" w:hAnsi="Arial" w:cs="Arial"/>
          <w:b/>
          <w:color w:val="244061" w:themeColor="accent1" w:themeShade="80"/>
        </w:rPr>
        <w:t>23</w:t>
      </w:r>
      <w:r w:rsidR="000755BC" w:rsidRPr="00770D9F">
        <w:rPr>
          <w:rFonts w:ascii="Arial" w:hAnsi="Arial" w:cs="Arial"/>
          <w:b/>
          <w:color w:val="244061" w:themeColor="accent1" w:themeShade="80"/>
          <w:lang w:val="vi-VN"/>
        </w:rPr>
        <w:t>%</w:t>
      </w:r>
      <w:r w:rsidR="00CA6B92" w:rsidRPr="00770D9F">
        <w:rPr>
          <w:rFonts w:ascii="Arial" w:hAnsi="Arial" w:cs="Arial"/>
          <w:b/>
          <w:color w:val="244061" w:themeColor="accent1" w:themeShade="80"/>
        </w:rPr>
        <w:t xml:space="preserve"> in </w:t>
      </w:r>
      <w:r w:rsidR="000755BC" w:rsidRPr="00770D9F">
        <w:rPr>
          <w:rFonts w:ascii="Arial" w:hAnsi="Arial" w:cs="Arial"/>
          <w:b/>
          <w:color w:val="244061" w:themeColor="accent1" w:themeShade="80"/>
        </w:rPr>
        <w:t>1H2022</w:t>
      </w:r>
    </w:p>
    <w:p w14:paraId="2F4692CF" w14:textId="705106F3" w:rsidR="00E91B75" w:rsidRDefault="003353DD" w:rsidP="006253DB">
      <w:pPr>
        <w:outlineLvl w:val="0"/>
        <w:rPr>
          <w:rFonts w:ascii="Arial" w:hAnsi="Arial" w:cs="Arial"/>
          <w:b/>
          <w:color w:val="244061" w:themeColor="accent1" w:themeShade="80"/>
          <w:sz w:val="22"/>
          <w:szCs w:val="22"/>
        </w:rPr>
      </w:pPr>
      <w:r>
        <w:rPr>
          <w:rFonts w:ascii="Arial" w:hAnsi="Arial" w:cs="Arial"/>
          <w:b/>
          <w:color w:val="244061" w:themeColor="accent1" w:themeShade="80"/>
          <w:sz w:val="22"/>
          <w:szCs w:val="22"/>
        </w:rPr>
        <w:t xml:space="preserve"> </w:t>
      </w:r>
    </w:p>
    <w:p w14:paraId="625CE9C1" w14:textId="65190414" w:rsidR="003353DD" w:rsidRDefault="003353DD" w:rsidP="006253DB">
      <w:pPr>
        <w:outlineLvl w:val="0"/>
        <w:rPr>
          <w:rFonts w:ascii="Arial" w:hAnsi="Arial" w:cs="Arial"/>
          <w:b/>
          <w:color w:val="244061" w:themeColor="accent1" w:themeShade="80"/>
          <w:sz w:val="22"/>
          <w:szCs w:val="22"/>
        </w:rPr>
      </w:pPr>
      <w:r>
        <w:rPr>
          <w:rFonts w:ascii="Arial" w:hAnsi="Arial" w:cs="Arial"/>
          <w:b/>
          <w:color w:val="244061" w:themeColor="accent1" w:themeShade="80"/>
          <w:sz w:val="22"/>
          <w:szCs w:val="22"/>
        </w:rPr>
        <w:t xml:space="preserve">The CrownX Demonstrates Resilience and Positive Momentum </w:t>
      </w:r>
      <w:r w:rsidR="00A76A79">
        <w:rPr>
          <w:rFonts w:ascii="Arial" w:hAnsi="Arial" w:cs="Arial"/>
          <w:b/>
          <w:color w:val="244061" w:themeColor="accent1" w:themeShade="80"/>
          <w:sz w:val="22"/>
          <w:szCs w:val="22"/>
        </w:rPr>
        <w:t>by</w:t>
      </w:r>
      <w:r>
        <w:rPr>
          <w:rFonts w:ascii="Arial" w:hAnsi="Arial" w:cs="Arial"/>
          <w:b/>
          <w:color w:val="244061" w:themeColor="accent1" w:themeShade="80"/>
          <w:sz w:val="22"/>
          <w:szCs w:val="22"/>
        </w:rPr>
        <w:t xml:space="preserve"> Growing Profit </w:t>
      </w:r>
      <w:r w:rsidR="00666917">
        <w:rPr>
          <w:rFonts w:ascii="Arial" w:hAnsi="Arial" w:cs="Arial"/>
          <w:b/>
          <w:color w:val="244061" w:themeColor="accent1" w:themeShade="80"/>
          <w:sz w:val="22"/>
          <w:szCs w:val="22"/>
        </w:rPr>
        <w:t>69</w:t>
      </w:r>
      <w:r w:rsidRPr="00D96B77">
        <w:rPr>
          <w:rFonts w:ascii="Arial" w:hAnsi="Arial" w:cs="Arial"/>
          <w:b/>
          <w:color w:val="244061" w:themeColor="accent1" w:themeShade="80"/>
          <w:sz w:val="22"/>
          <w:szCs w:val="22"/>
        </w:rPr>
        <w:t xml:space="preserve">% in 1H2022 Despite </w:t>
      </w:r>
      <w:r w:rsidR="00666917">
        <w:rPr>
          <w:rFonts w:ascii="Arial" w:hAnsi="Arial" w:cs="Arial"/>
          <w:b/>
          <w:color w:val="244061" w:themeColor="accent1" w:themeShade="80"/>
          <w:sz w:val="22"/>
          <w:szCs w:val="22"/>
        </w:rPr>
        <w:t>Challenging Environment</w:t>
      </w:r>
    </w:p>
    <w:p w14:paraId="58B3F8E5" w14:textId="77777777" w:rsidR="007B2579" w:rsidRDefault="007B2579" w:rsidP="000755BC">
      <w:pPr>
        <w:jc w:val="center"/>
        <w:outlineLvl w:val="0"/>
        <w:rPr>
          <w:rFonts w:ascii="Arial" w:hAnsi="Arial" w:cs="Arial"/>
          <w:b/>
          <w:color w:val="244061" w:themeColor="accent1" w:themeShade="80"/>
          <w:sz w:val="22"/>
          <w:szCs w:val="22"/>
        </w:rPr>
      </w:pPr>
    </w:p>
    <w:p w14:paraId="06787D62" w14:textId="4ED3154A" w:rsidR="001E5EBC" w:rsidRPr="009E2DCB" w:rsidRDefault="00825FCF" w:rsidP="008E790D">
      <w:pPr>
        <w:spacing w:before="120" w:after="120"/>
        <w:jc w:val="both"/>
        <w:outlineLvl w:val="0"/>
        <w:rPr>
          <w:rFonts w:ascii="Arial" w:hAnsi="Arial" w:cs="Arial"/>
          <w:sz w:val="20"/>
          <w:szCs w:val="20"/>
        </w:rPr>
      </w:pPr>
      <w:r w:rsidRPr="009E2DCB">
        <w:rPr>
          <w:rFonts w:ascii="Arial" w:hAnsi="Arial" w:cs="Arial"/>
          <w:b/>
          <w:sz w:val="20"/>
          <w:szCs w:val="20"/>
        </w:rPr>
        <w:t xml:space="preserve">Ho Chi Minh City, </w:t>
      </w:r>
      <w:r w:rsidR="008F407E">
        <w:rPr>
          <w:rFonts w:ascii="Arial" w:hAnsi="Arial" w:cs="Arial"/>
          <w:b/>
          <w:sz w:val="20"/>
          <w:szCs w:val="20"/>
        </w:rPr>
        <w:t>2</w:t>
      </w:r>
      <w:r w:rsidR="000A48A6">
        <w:rPr>
          <w:rFonts w:ascii="Arial" w:hAnsi="Arial" w:cs="Arial"/>
          <w:b/>
          <w:sz w:val="20"/>
          <w:szCs w:val="20"/>
          <w:lang w:val="vi-VN"/>
        </w:rPr>
        <w:t>9</w:t>
      </w:r>
      <w:r w:rsidR="008006F3" w:rsidRPr="009E2DCB">
        <w:rPr>
          <w:rFonts w:ascii="Arial" w:hAnsi="Arial" w:cs="Arial"/>
          <w:b/>
          <w:sz w:val="20"/>
          <w:szCs w:val="20"/>
        </w:rPr>
        <w:t xml:space="preserve"> </w:t>
      </w:r>
      <w:r w:rsidR="000A48A6">
        <w:rPr>
          <w:rFonts w:ascii="Arial" w:hAnsi="Arial" w:cs="Arial"/>
          <w:b/>
          <w:sz w:val="20"/>
          <w:szCs w:val="20"/>
          <w:lang w:val="vi-VN"/>
        </w:rPr>
        <w:t>July</w:t>
      </w:r>
      <w:r w:rsidR="003D7498" w:rsidRPr="009E2DCB">
        <w:rPr>
          <w:rFonts w:ascii="Arial" w:hAnsi="Arial" w:cs="Arial"/>
          <w:b/>
          <w:sz w:val="20"/>
          <w:szCs w:val="20"/>
        </w:rPr>
        <w:t xml:space="preserve"> 202</w:t>
      </w:r>
      <w:r w:rsidR="00A46888" w:rsidRPr="009E2DCB">
        <w:rPr>
          <w:rFonts w:ascii="Arial" w:hAnsi="Arial" w:cs="Arial"/>
          <w:b/>
          <w:sz w:val="20"/>
          <w:szCs w:val="20"/>
        </w:rPr>
        <w:t>2</w:t>
      </w:r>
      <w:r w:rsidR="00FC4A65" w:rsidRPr="009E2DCB">
        <w:rPr>
          <w:rFonts w:ascii="Arial" w:hAnsi="Arial" w:cs="Arial"/>
          <w:sz w:val="20"/>
          <w:szCs w:val="20"/>
        </w:rPr>
        <w:t xml:space="preserve"> – Masan Group Corporation (</w:t>
      </w:r>
      <w:r w:rsidR="00FC4A65" w:rsidRPr="009E2DCB">
        <w:rPr>
          <w:rFonts w:ascii="Arial" w:hAnsi="Arial" w:cs="Arial"/>
          <w:b/>
          <w:sz w:val="20"/>
          <w:szCs w:val="20"/>
        </w:rPr>
        <w:t>HOSE: MSN</w:t>
      </w:r>
      <w:r w:rsidR="00FC4A65" w:rsidRPr="009E2DCB">
        <w:rPr>
          <w:rFonts w:ascii="Arial" w:hAnsi="Arial" w:cs="Arial"/>
          <w:sz w:val="20"/>
          <w:szCs w:val="20"/>
        </w:rPr>
        <w:t xml:space="preserve">, “Masan” or the “Company”, today </w:t>
      </w:r>
      <w:r w:rsidR="008F407E">
        <w:rPr>
          <w:rFonts w:ascii="Arial" w:hAnsi="Arial" w:cs="Arial"/>
          <w:sz w:val="20"/>
          <w:szCs w:val="20"/>
        </w:rPr>
        <w:t>released</w:t>
      </w:r>
      <w:r w:rsidR="00736828">
        <w:rPr>
          <w:rFonts w:ascii="Arial" w:hAnsi="Arial" w:cs="Arial"/>
          <w:sz w:val="20"/>
          <w:szCs w:val="20"/>
        </w:rPr>
        <w:t xml:space="preserve"> </w:t>
      </w:r>
      <w:r w:rsidR="00FC4A65" w:rsidRPr="009E2DCB">
        <w:rPr>
          <w:rFonts w:ascii="Arial" w:hAnsi="Arial" w:cs="Arial"/>
          <w:sz w:val="20"/>
          <w:szCs w:val="20"/>
        </w:rPr>
        <w:t xml:space="preserve">its </w:t>
      </w:r>
      <w:r w:rsidR="005D2F7E">
        <w:rPr>
          <w:rFonts w:ascii="Arial" w:hAnsi="Arial" w:cs="Arial"/>
          <w:sz w:val="20"/>
          <w:szCs w:val="20"/>
        </w:rPr>
        <w:t xml:space="preserve">unaudited </w:t>
      </w:r>
      <w:r w:rsidR="00FC4A65" w:rsidRPr="009E2DCB">
        <w:rPr>
          <w:rFonts w:ascii="Arial" w:hAnsi="Arial" w:cs="Arial"/>
          <w:sz w:val="20"/>
          <w:szCs w:val="20"/>
        </w:rPr>
        <w:t xml:space="preserve">management accounts for the </w:t>
      </w:r>
      <w:r w:rsidR="008F407E">
        <w:rPr>
          <w:rFonts w:ascii="Arial" w:hAnsi="Arial" w:cs="Arial"/>
          <w:sz w:val="20"/>
          <w:szCs w:val="20"/>
        </w:rPr>
        <w:t>first</w:t>
      </w:r>
      <w:r w:rsidR="008A0737" w:rsidRPr="009E2DCB">
        <w:rPr>
          <w:rFonts w:ascii="Arial" w:hAnsi="Arial" w:cs="Arial"/>
          <w:sz w:val="20"/>
          <w:szCs w:val="20"/>
        </w:rPr>
        <w:t xml:space="preserve"> </w:t>
      </w:r>
      <w:r w:rsidR="000A48A6">
        <w:rPr>
          <w:rFonts w:ascii="Arial" w:hAnsi="Arial" w:cs="Arial"/>
          <w:sz w:val="20"/>
          <w:szCs w:val="20"/>
          <w:lang w:val="vi-VN"/>
        </w:rPr>
        <w:t>half</w:t>
      </w:r>
      <w:r w:rsidR="008A0737" w:rsidRPr="009E2DCB">
        <w:rPr>
          <w:rFonts w:ascii="Arial" w:hAnsi="Arial" w:cs="Arial"/>
          <w:sz w:val="20"/>
          <w:szCs w:val="20"/>
        </w:rPr>
        <w:t xml:space="preserve"> </w:t>
      </w:r>
      <w:r w:rsidR="008F407E">
        <w:rPr>
          <w:rFonts w:ascii="Arial" w:hAnsi="Arial" w:cs="Arial"/>
          <w:sz w:val="20"/>
          <w:szCs w:val="20"/>
        </w:rPr>
        <w:t xml:space="preserve">of 2022 </w:t>
      </w:r>
      <w:r w:rsidR="008A0737" w:rsidRPr="009E2DCB">
        <w:rPr>
          <w:rFonts w:ascii="Arial" w:hAnsi="Arial" w:cs="Arial"/>
          <w:sz w:val="20"/>
          <w:szCs w:val="20"/>
        </w:rPr>
        <w:t>(“</w:t>
      </w:r>
      <w:r w:rsidR="008F407E">
        <w:rPr>
          <w:rFonts w:ascii="Arial" w:hAnsi="Arial" w:cs="Arial"/>
          <w:sz w:val="20"/>
          <w:szCs w:val="20"/>
        </w:rPr>
        <w:t>1</w:t>
      </w:r>
      <w:r w:rsidR="000A48A6">
        <w:rPr>
          <w:rFonts w:ascii="Arial" w:hAnsi="Arial" w:cs="Arial"/>
          <w:sz w:val="20"/>
          <w:szCs w:val="20"/>
          <w:lang w:val="vi-VN"/>
        </w:rPr>
        <w:t>H</w:t>
      </w:r>
      <w:r w:rsidR="00D544CD" w:rsidRPr="009E2DCB">
        <w:rPr>
          <w:rFonts w:ascii="Arial" w:hAnsi="Arial" w:cs="Arial"/>
          <w:sz w:val="20"/>
          <w:szCs w:val="20"/>
        </w:rPr>
        <w:t>202</w:t>
      </w:r>
      <w:r w:rsidR="008F407E">
        <w:rPr>
          <w:rFonts w:ascii="Arial" w:hAnsi="Arial" w:cs="Arial"/>
          <w:sz w:val="20"/>
          <w:szCs w:val="20"/>
        </w:rPr>
        <w:t>2</w:t>
      </w:r>
      <w:r w:rsidR="00F3280F" w:rsidRPr="009E2DCB">
        <w:rPr>
          <w:rFonts w:ascii="Arial" w:hAnsi="Arial" w:cs="Arial"/>
          <w:sz w:val="20"/>
          <w:szCs w:val="20"/>
        </w:rPr>
        <w:t>”)</w:t>
      </w:r>
      <w:r w:rsidR="00542B3E" w:rsidRPr="009E2DCB">
        <w:rPr>
          <w:rFonts w:ascii="Arial" w:hAnsi="Arial" w:cs="Arial"/>
          <w:sz w:val="20"/>
          <w:szCs w:val="20"/>
        </w:rPr>
        <w:t>.</w:t>
      </w:r>
    </w:p>
    <w:p w14:paraId="6913B2E6" w14:textId="43278D76" w:rsidR="00FB38AF" w:rsidRDefault="00D1563B" w:rsidP="004D55CD">
      <w:pPr>
        <w:spacing w:after="240"/>
        <w:jc w:val="both"/>
      </w:pPr>
      <w:bookmarkStart w:id="1" w:name="_Hlk86161983"/>
      <w:r w:rsidRPr="00871AF3">
        <w:rPr>
          <w:rFonts w:ascii="Arial" w:hAnsi="Arial" w:cs="Arial"/>
          <w:bCs/>
          <w:sz w:val="20"/>
          <w:szCs w:val="20"/>
        </w:rPr>
        <w:t>“</w:t>
      </w:r>
      <w:r w:rsidR="006427CC" w:rsidRPr="006427CC">
        <w:rPr>
          <w:rFonts w:ascii="Arial" w:hAnsi="Arial" w:cs="Arial"/>
          <w:bCs/>
          <w:sz w:val="20"/>
          <w:szCs w:val="20"/>
        </w:rPr>
        <w:t>We believe that technology will disrupt the entire consumer market and at Masan we are prioritizing technology as a strategic pillar. The only difference is we do not view technology as a standalone business model, but rather as a powerful tool to personalize our product offerings and consumer experience. Leveraging technology to solve big consumer unmet needs is how we can deliver growth and profit, and more importantly, uplift our consumers’ daily lives</w:t>
      </w:r>
      <w:r w:rsidR="008305DF" w:rsidRPr="00871AF3">
        <w:rPr>
          <w:rFonts w:ascii="Arial" w:hAnsi="Arial" w:cs="Arial"/>
          <w:bCs/>
          <w:sz w:val="20"/>
          <w:szCs w:val="20"/>
        </w:rPr>
        <w:t xml:space="preserve">” said </w:t>
      </w:r>
      <w:r w:rsidR="008305DF">
        <w:rPr>
          <w:rFonts w:ascii="Arial" w:hAnsi="Arial" w:cs="Arial"/>
          <w:bCs/>
          <w:sz w:val="20"/>
          <w:szCs w:val="20"/>
        </w:rPr>
        <w:t>Dr. Nguyen Dang Quang</w:t>
      </w:r>
      <w:r w:rsidR="008305DF" w:rsidRPr="00871AF3">
        <w:rPr>
          <w:rFonts w:ascii="Arial" w:hAnsi="Arial" w:cs="Arial"/>
          <w:bCs/>
          <w:sz w:val="20"/>
          <w:szCs w:val="20"/>
        </w:rPr>
        <w:t>, C</w:t>
      </w:r>
      <w:r w:rsidR="008305DF">
        <w:rPr>
          <w:rFonts w:ascii="Arial" w:hAnsi="Arial" w:cs="Arial"/>
          <w:bCs/>
          <w:sz w:val="20"/>
          <w:szCs w:val="20"/>
        </w:rPr>
        <w:t>hairman</w:t>
      </w:r>
      <w:r w:rsidR="008305DF" w:rsidRPr="00871AF3">
        <w:rPr>
          <w:rFonts w:ascii="Arial" w:hAnsi="Arial" w:cs="Arial"/>
          <w:bCs/>
          <w:sz w:val="20"/>
          <w:szCs w:val="20"/>
        </w:rPr>
        <w:t xml:space="preserve"> of Masan Group</w:t>
      </w:r>
      <w:r w:rsidR="00EE05B8">
        <w:rPr>
          <w:rFonts w:ascii="Arial" w:hAnsi="Arial" w:cs="Arial"/>
          <w:bCs/>
          <w:sz w:val="20"/>
          <w:szCs w:val="20"/>
        </w:rPr>
        <w:t>.</w:t>
      </w:r>
      <w:bookmarkStart w:id="2" w:name="_Hlk95145006"/>
      <w:bookmarkEnd w:id="1"/>
    </w:p>
    <w:p w14:paraId="47144A01" w14:textId="3761C84C" w:rsidR="00846FB1" w:rsidRDefault="000755BC" w:rsidP="00846FB1">
      <w:pPr>
        <w:pStyle w:val="ColorfulList-Accent11"/>
        <w:spacing w:after="120"/>
        <w:ind w:left="0"/>
        <w:contextualSpacing w:val="0"/>
        <w:jc w:val="both"/>
        <w:rPr>
          <w:rFonts w:ascii="Arial" w:hAnsi="Arial" w:cs="Arial"/>
          <w:bCs/>
          <w:sz w:val="20"/>
          <w:szCs w:val="20"/>
        </w:rPr>
      </w:pPr>
      <w:r>
        <w:rPr>
          <w:rFonts w:ascii="Arial" w:hAnsi="Arial" w:cs="Arial"/>
          <w:b/>
          <w:sz w:val="20"/>
          <w:szCs w:val="20"/>
          <w:u w:val="single"/>
        </w:rPr>
        <w:t>1H2022</w:t>
      </w:r>
      <w:r w:rsidR="00846FB1">
        <w:rPr>
          <w:rFonts w:ascii="Arial" w:hAnsi="Arial" w:cs="Arial"/>
          <w:b/>
          <w:sz w:val="20"/>
          <w:szCs w:val="20"/>
          <w:u w:val="single"/>
        </w:rPr>
        <w:t xml:space="preserve"> </w:t>
      </w:r>
      <w:r w:rsidR="007C0606">
        <w:rPr>
          <w:rFonts w:ascii="Arial" w:hAnsi="Arial" w:cs="Arial"/>
          <w:b/>
          <w:sz w:val="20"/>
          <w:szCs w:val="20"/>
          <w:u w:val="single"/>
        </w:rPr>
        <w:t xml:space="preserve">Key </w:t>
      </w:r>
      <w:r w:rsidR="00846FB1">
        <w:rPr>
          <w:rFonts w:ascii="Arial" w:hAnsi="Arial" w:cs="Arial"/>
          <w:b/>
          <w:sz w:val="20"/>
          <w:szCs w:val="20"/>
          <w:u w:val="single"/>
        </w:rPr>
        <w:t>Takeaways</w:t>
      </w:r>
      <w:r w:rsidR="00846FB1" w:rsidRPr="000225DD">
        <w:rPr>
          <w:rFonts w:ascii="Arial" w:hAnsi="Arial" w:cs="Arial"/>
          <w:b/>
          <w:sz w:val="20"/>
          <w:szCs w:val="20"/>
          <w:u w:val="single"/>
        </w:rPr>
        <w:t>:</w:t>
      </w:r>
    </w:p>
    <w:p w14:paraId="473D8E7F" w14:textId="5A41440B" w:rsidR="00F10CE9" w:rsidRPr="00376432" w:rsidRDefault="000C5756" w:rsidP="004C6C5A">
      <w:pPr>
        <w:pStyle w:val="ColorfulList-Accent11"/>
        <w:numPr>
          <w:ilvl w:val="0"/>
          <w:numId w:val="1"/>
        </w:numPr>
        <w:spacing w:after="120"/>
        <w:ind w:left="720"/>
        <w:contextualSpacing w:val="0"/>
        <w:jc w:val="both"/>
        <w:rPr>
          <w:rFonts w:ascii="Arial" w:hAnsi="Arial" w:cs="Arial"/>
          <w:bCs/>
          <w:sz w:val="20"/>
          <w:szCs w:val="20"/>
        </w:rPr>
      </w:pPr>
      <w:r w:rsidRPr="004D55CD">
        <w:rPr>
          <w:rFonts w:ascii="Arial" w:hAnsi="Arial" w:cs="Arial"/>
          <w:b/>
          <w:sz w:val="20"/>
          <w:szCs w:val="20"/>
        </w:rPr>
        <w:t xml:space="preserve">The </w:t>
      </w:r>
      <w:r w:rsidR="00881450" w:rsidRPr="004D55CD">
        <w:rPr>
          <w:rFonts w:ascii="Arial" w:hAnsi="Arial" w:cs="Arial"/>
          <w:b/>
          <w:sz w:val="20"/>
          <w:szCs w:val="20"/>
        </w:rPr>
        <w:t xml:space="preserve">CrownX </w:t>
      </w:r>
      <w:r w:rsidR="00881450" w:rsidRPr="001569A1">
        <w:rPr>
          <w:rFonts w:ascii="Arial" w:hAnsi="Arial" w:cs="Arial"/>
          <w:bCs/>
          <w:sz w:val="20"/>
          <w:szCs w:val="20"/>
        </w:rPr>
        <w:t>(“TCX”)</w:t>
      </w:r>
      <w:r w:rsidR="00F10CE9" w:rsidRPr="001569A1">
        <w:rPr>
          <w:rFonts w:ascii="Arial" w:hAnsi="Arial" w:cs="Arial"/>
          <w:bCs/>
          <w:sz w:val="20"/>
          <w:szCs w:val="20"/>
        </w:rPr>
        <w:t>,</w:t>
      </w:r>
      <w:r w:rsidR="00F10CE9" w:rsidRPr="004F5C33">
        <w:rPr>
          <w:rFonts w:ascii="Arial" w:hAnsi="Arial" w:cs="Arial"/>
          <w:bCs/>
          <w:sz w:val="20"/>
          <w:szCs w:val="20"/>
        </w:rPr>
        <w:t xml:space="preserve"> </w:t>
      </w:r>
      <w:r w:rsidR="00F10CE9" w:rsidRPr="00376432">
        <w:rPr>
          <w:rFonts w:ascii="Arial" w:hAnsi="Arial" w:cs="Arial"/>
          <w:bCs/>
          <w:sz w:val="20"/>
          <w:szCs w:val="20"/>
        </w:rPr>
        <w:t xml:space="preserve">Masan’s integrated consumer-retail </w:t>
      </w:r>
      <w:r w:rsidR="008305DF">
        <w:rPr>
          <w:rFonts w:ascii="Arial" w:hAnsi="Arial" w:cs="Arial"/>
          <w:bCs/>
          <w:sz w:val="20"/>
          <w:szCs w:val="20"/>
        </w:rPr>
        <w:t>ecosystem</w:t>
      </w:r>
      <w:r w:rsidR="008305DF" w:rsidRPr="00376432">
        <w:rPr>
          <w:rFonts w:ascii="Arial" w:hAnsi="Arial" w:cs="Arial"/>
          <w:bCs/>
          <w:sz w:val="20"/>
          <w:szCs w:val="20"/>
        </w:rPr>
        <w:t xml:space="preserve"> </w:t>
      </w:r>
      <w:r w:rsidR="00F10CE9" w:rsidRPr="00376432">
        <w:rPr>
          <w:rFonts w:ascii="Arial" w:hAnsi="Arial" w:cs="Arial"/>
          <w:bCs/>
          <w:sz w:val="20"/>
          <w:szCs w:val="20"/>
        </w:rPr>
        <w:t xml:space="preserve">that consolidates WinCommerce (“WCM”) and Masan Consumer Holdings (“MCH”), grew net revenue </w:t>
      </w:r>
      <w:r w:rsidR="00515BC9" w:rsidRPr="00376432">
        <w:rPr>
          <w:rFonts w:ascii="Arial" w:hAnsi="Arial" w:cs="Arial"/>
          <w:bCs/>
          <w:sz w:val="20"/>
          <w:szCs w:val="20"/>
        </w:rPr>
        <w:t>year-over-</w:t>
      </w:r>
      <w:bookmarkEnd w:id="2"/>
      <w:r w:rsidR="00515BC9" w:rsidRPr="00376432">
        <w:rPr>
          <w:rFonts w:ascii="Arial" w:hAnsi="Arial" w:cs="Arial"/>
          <w:bCs/>
          <w:sz w:val="20"/>
          <w:szCs w:val="20"/>
        </w:rPr>
        <w:t>yea</w:t>
      </w:r>
      <w:r w:rsidR="00736828" w:rsidRPr="00376432">
        <w:rPr>
          <w:rFonts w:ascii="Arial" w:hAnsi="Arial" w:cs="Arial"/>
          <w:bCs/>
          <w:sz w:val="20"/>
          <w:szCs w:val="20"/>
        </w:rPr>
        <w:t>r</w:t>
      </w:r>
      <w:r w:rsidR="00515BC9" w:rsidRPr="00376432">
        <w:rPr>
          <w:rFonts w:ascii="Arial" w:hAnsi="Arial" w:cs="Arial"/>
          <w:bCs/>
          <w:sz w:val="20"/>
          <w:szCs w:val="20"/>
        </w:rPr>
        <w:t xml:space="preserve"> (“</w:t>
      </w:r>
      <w:r w:rsidR="00F10CE9" w:rsidRPr="00376432">
        <w:rPr>
          <w:rFonts w:ascii="Arial" w:hAnsi="Arial" w:cs="Arial"/>
          <w:bCs/>
          <w:sz w:val="20"/>
          <w:szCs w:val="20"/>
        </w:rPr>
        <w:t>YoY</w:t>
      </w:r>
      <w:r w:rsidR="00515BC9" w:rsidRPr="00376432">
        <w:rPr>
          <w:rFonts w:ascii="Arial" w:hAnsi="Arial" w:cs="Arial"/>
          <w:bCs/>
          <w:sz w:val="20"/>
          <w:szCs w:val="20"/>
        </w:rPr>
        <w:t>”)</w:t>
      </w:r>
      <w:r w:rsidR="00F10CE9" w:rsidRPr="00376432">
        <w:rPr>
          <w:rFonts w:ascii="Arial" w:hAnsi="Arial" w:cs="Arial"/>
          <w:bCs/>
          <w:sz w:val="20"/>
          <w:szCs w:val="20"/>
        </w:rPr>
        <w:t xml:space="preserve"> by </w:t>
      </w:r>
      <w:r w:rsidR="00B3428E">
        <w:rPr>
          <w:rFonts w:ascii="Arial" w:hAnsi="Arial" w:cs="Arial"/>
          <w:bCs/>
          <w:sz w:val="20"/>
          <w:szCs w:val="20"/>
        </w:rPr>
        <w:t>2</w:t>
      </w:r>
      <w:r w:rsidR="000755BC">
        <w:rPr>
          <w:rFonts w:ascii="Arial" w:hAnsi="Arial" w:cs="Arial"/>
          <w:bCs/>
          <w:sz w:val="20"/>
          <w:szCs w:val="20"/>
          <w:lang w:val="vi-VN"/>
        </w:rPr>
        <w:t>.</w:t>
      </w:r>
      <w:r w:rsidR="00B3428E">
        <w:rPr>
          <w:rFonts w:ascii="Arial" w:hAnsi="Arial" w:cs="Arial"/>
          <w:bCs/>
          <w:sz w:val="20"/>
          <w:szCs w:val="20"/>
        </w:rPr>
        <w:t>2</w:t>
      </w:r>
      <w:r w:rsidR="00F10CE9" w:rsidRPr="00376432">
        <w:rPr>
          <w:rFonts w:ascii="Arial" w:hAnsi="Arial" w:cs="Arial"/>
          <w:bCs/>
          <w:sz w:val="20"/>
          <w:szCs w:val="20"/>
        </w:rPr>
        <w:t>% to VND</w:t>
      </w:r>
      <w:r w:rsidR="000755BC">
        <w:rPr>
          <w:rFonts w:ascii="Arial" w:hAnsi="Arial" w:cs="Arial"/>
          <w:bCs/>
          <w:sz w:val="20"/>
          <w:szCs w:val="20"/>
          <w:lang w:val="vi-VN"/>
        </w:rPr>
        <w:t>2</w:t>
      </w:r>
      <w:r w:rsidR="00B3428E">
        <w:rPr>
          <w:rFonts w:ascii="Arial" w:hAnsi="Arial" w:cs="Arial"/>
          <w:bCs/>
          <w:sz w:val="20"/>
          <w:szCs w:val="20"/>
        </w:rPr>
        <w:t>6</w:t>
      </w:r>
      <w:r w:rsidR="000755BC">
        <w:rPr>
          <w:rFonts w:ascii="Arial" w:hAnsi="Arial" w:cs="Arial"/>
          <w:bCs/>
          <w:sz w:val="20"/>
          <w:szCs w:val="20"/>
          <w:lang w:val="vi-VN"/>
        </w:rPr>
        <w:t>,</w:t>
      </w:r>
      <w:r w:rsidR="00B3428E">
        <w:rPr>
          <w:rFonts w:ascii="Arial" w:hAnsi="Arial" w:cs="Arial"/>
          <w:bCs/>
          <w:sz w:val="20"/>
          <w:szCs w:val="20"/>
        </w:rPr>
        <w:t>0</w:t>
      </w:r>
      <w:r w:rsidR="004E11B3">
        <w:rPr>
          <w:rFonts w:ascii="Arial" w:hAnsi="Arial" w:cs="Arial"/>
          <w:bCs/>
          <w:sz w:val="20"/>
          <w:szCs w:val="20"/>
        </w:rPr>
        <w:t>29</w:t>
      </w:r>
      <w:r w:rsidR="00B16CE7" w:rsidRPr="00376432">
        <w:rPr>
          <w:rFonts w:ascii="Arial" w:hAnsi="Arial" w:cs="Arial"/>
          <w:bCs/>
          <w:sz w:val="20"/>
          <w:szCs w:val="20"/>
        </w:rPr>
        <w:t xml:space="preserve"> </w:t>
      </w:r>
      <w:r w:rsidR="000D4EBF">
        <w:rPr>
          <w:rFonts w:ascii="Arial" w:hAnsi="Arial" w:cs="Arial"/>
          <w:bCs/>
          <w:sz w:val="20"/>
          <w:szCs w:val="20"/>
        </w:rPr>
        <w:t>b</w:t>
      </w:r>
      <w:r w:rsidR="00F10CE9" w:rsidRPr="00376432">
        <w:rPr>
          <w:rFonts w:ascii="Arial" w:hAnsi="Arial" w:cs="Arial"/>
          <w:bCs/>
          <w:sz w:val="20"/>
          <w:szCs w:val="20"/>
        </w:rPr>
        <w:t xml:space="preserve">illion in </w:t>
      </w:r>
      <w:r w:rsidR="000D4EBF">
        <w:rPr>
          <w:rFonts w:ascii="Arial" w:hAnsi="Arial" w:cs="Arial"/>
          <w:bCs/>
          <w:sz w:val="20"/>
          <w:szCs w:val="20"/>
        </w:rPr>
        <w:t>1</w:t>
      </w:r>
      <w:r w:rsidR="000755BC">
        <w:rPr>
          <w:rFonts w:ascii="Arial" w:hAnsi="Arial" w:cs="Arial"/>
          <w:bCs/>
          <w:sz w:val="20"/>
          <w:szCs w:val="20"/>
          <w:lang w:val="vi-VN"/>
        </w:rPr>
        <w:t>H</w:t>
      </w:r>
      <w:r w:rsidR="00F10CE9" w:rsidRPr="00376432">
        <w:rPr>
          <w:rFonts w:ascii="Arial" w:hAnsi="Arial" w:cs="Arial"/>
          <w:bCs/>
          <w:sz w:val="20"/>
          <w:szCs w:val="20"/>
        </w:rPr>
        <w:t>202</w:t>
      </w:r>
      <w:r w:rsidR="000D4EBF">
        <w:rPr>
          <w:rFonts w:ascii="Arial" w:hAnsi="Arial" w:cs="Arial"/>
          <w:bCs/>
          <w:sz w:val="20"/>
          <w:szCs w:val="20"/>
        </w:rPr>
        <w:t>2</w:t>
      </w:r>
      <w:r w:rsidR="004E5CA2">
        <w:rPr>
          <w:rFonts w:ascii="Arial" w:hAnsi="Arial" w:cs="Arial"/>
          <w:bCs/>
          <w:sz w:val="20"/>
          <w:szCs w:val="20"/>
        </w:rPr>
        <w:t>,</w:t>
      </w:r>
      <w:r w:rsidR="007C6884">
        <w:rPr>
          <w:rFonts w:ascii="Arial" w:hAnsi="Arial" w:cs="Arial"/>
          <w:bCs/>
          <w:sz w:val="20"/>
          <w:szCs w:val="20"/>
        </w:rPr>
        <w:t xml:space="preserve"> despite</w:t>
      </w:r>
      <w:r w:rsidR="0017511C">
        <w:rPr>
          <w:rFonts w:ascii="Arial" w:hAnsi="Arial" w:cs="Arial"/>
          <w:bCs/>
          <w:sz w:val="20"/>
          <w:szCs w:val="20"/>
        </w:rPr>
        <w:t xml:space="preserve"> one-off,</w:t>
      </w:r>
      <w:r w:rsidR="007C6884">
        <w:rPr>
          <w:rFonts w:ascii="Arial" w:hAnsi="Arial" w:cs="Arial"/>
          <w:bCs/>
          <w:sz w:val="20"/>
          <w:szCs w:val="20"/>
        </w:rPr>
        <w:t xml:space="preserve"> high base effect of consumer stockpiling in 2Q2021</w:t>
      </w:r>
      <w:r w:rsidR="00FA44FA">
        <w:rPr>
          <w:rFonts w:ascii="Arial" w:hAnsi="Arial" w:cs="Arial"/>
          <w:bCs/>
          <w:sz w:val="20"/>
          <w:szCs w:val="20"/>
        </w:rPr>
        <w:t>’s Covid lockdown</w:t>
      </w:r>
      <w:r w:rsidR="007C6884">
        <w:rPr>
          <w:rFonts w:ascii="Arial" w:hAnsi="Arial" w:cs="Arial"/>
          <w:bCs/>
          <w:sz w:val="20"/>
          <w:szCs w:val="20"/>
        </w:rPr>
        <w:t xml:space="preserve"> and </w:t>
      </w:r>
      <w:r w:rsidR="008A36C4">
        <w:rPr>
          <w:rFonts w:ascii="Arial" w:hAnsi="Arial" w:cs="Arial"/>
          <w:bCs/>
          <w:sz w:val="20"/>
          <w:szCs w:val="20"/>
        </w:rPr>
        <w:t xml:space="preserve">weaker consumer sentiment in </w:t>
      </w:r>
      <w:r w:rsidR="00760FF4" w:rsidRPr="00A31F95">
        <w:rPr>
          <w:rFonts w:ascii="Arial" w:hAnsi="Arial" w:cs="Arial"/>
          <w:bCs/>
          <w:sz w:val="20"/>
          <w:szCs w:val="20"/>
        </w:rPr>
        <w:t>1H</w:t>
      </w:r>
      <w:r w:rsidR="008A36C4" w:rsidRPr="00A31F95">
        <w:rPr>
          <w:rFonts w:ascii="Arial" w:hAnsi="Arial" w:cs="Arial"/>
          <w:bCs/>
          <w:sz w:val="20"/>
          <w:szCs w:val="20"/>
        </w:rPr>
        <w:t>2022</w:t>
      </w:r>
      <w:r w:rsidR="001A6A7E" w:rsidRPr="00A31F95">
        <w:rPr>
          <w:rFonts w:ascii="Arial" w:hAnsi="Arial" w:cs="Arial"/>
          <w:bCs/>
          <w:sz w:val="20"/>
          <w:szCs w:val="20"/>
        </w:rPr>
        <w:t xml:space="preserve">, reflecting the resilience of consumer staples and grocery </w:t>
      </w:r>
      <w:r w:rsidR="00B530BA" w:rsidRPr="00A31F95">
        <w:rPr>
          <w:rFonts w:ascii="Arial" w:hAnsi="Arial" w:cs="Arial"/>
          <w:bCs/>
          <w:sz w:val="20"/>
          <w:szCs w:val="20"/>
        </w:rPr>
        <w:t>spending.</w:t>
      </w:r>
      <w:r w:rsidR="007C6884" w:rsidRPr="00A31F95">
        <w:rPr>
          <w:rFonts w:ascii="Arial" w:hAnsi="Arial" w:cs="Arial"/>
          <w:bCs/>
          <w:sz w:val="20"/>
          <w:szCs w:val="20"/>
        </w:rPr>
        <w:t xml:space="preserve"> </w:t>
      </w:r>
      <w:r w:rsidR="0017511C">
        <w:rPr>
          <w:rFonts w:ascii="Arial" w:hAnsi="Arial" w:cs="Arial"/>
          <w:bCs/>
          <w:sz w:val="20"/>
          <w:szCs w:val="20"/>
        </w:rPr>
        <w:t>Despite</w:t>
      </w:r>
      <w:r w:rsidR="007C6884" w:rsidRPr="00A31F95">
        <w:rPr>
          <w:rFonts w:ascii="Arial" w:hAnsi="Arial" w:cs="Arial"/>
          <w:bCs/>
          <w:sz w:val="20"/>
          <w:szCs w:val="20"/>
        </w:rPr>
        <w:t xml:space="preserve"> </w:t>
      </w:r>
      <w:r w:rsidR="0097590D" w:rsidRPr="00A31F95">
        <w:rPr>
          <w:rFonts w:ascii="Arial" w:hAnsi="Arial" w:cs="Arial"/>
          <w:bCs/>
          <w:sz w:val="20"/>
          <w:szCs w:val="20"/>
        </w:rPr>
        <w:t>a</w:t>
      </w:r>
      <w:r w:rsidR="00EF6B70" w:rsidRPr="00A31F95">
        <w:rPr>
          <w:rFonts w:ascii="Arial" w:hAnsi="Arial" w:cs="Arial"/>
          <w:bCs/>
          <w:sz w:val="20"/>
          <w:szCs w:val="20"/>
        </w:rPr>
        <w:t xml:space="preserve"> challenging</w:t>
      </w:r>
      <w:r w:rsidR="007161E8" w:rsidRPr="00A31F95">
        <w:rPr>
          <w:rFonts w:ascii="Arial" w:hAnsi="Arial" w:cs="Arial"/>
          <w:bCs/>
          <w:sz w:val="20"/>
          <w:szCs w:val="20"/>
        </w:rPr>
        <w:t xml:space="preserve"> </w:t>
      </w:r>
      <w:r w:rsidR="004E5CA2" w:rsidRPr="00A31F95">
        <w:rPr>
          <w:rFonts w:ascii="Arial" w:hAnsi="Arial" w:cs="Arial"/>
          <w:bCs/>
          <w:sz w:val="20"/>
          <w:szCs w:val="20"/>
        </w:rPr>
        <w:t>inflation</w:t>
      </w:r>
      <w:r w:rsidR="007161E8" w:rsidRPr="00A31F95">
        <w:rPr>
          <w:rFonts w:ascii="Arial" w:hAnsi="Arial" w:cs="Arial"/>
          <w:bCs/>
          <w:sz w:val="20"/>
          <w:szCs w:val="20"/>
        </w:rPr>
        <w:t>ary</w:t>
      </w:r>
      <w:r w:rsidR="004E5CA2" w:rsidRPr="00A31F95">
        <w:rPr>
          <w:rFonts w:ascii="Arial" w:hAnsi="Arial" w:cs="Arial"/>
          <w:bCs/>
          <w:sz w:val="20"/>
          <w:szCs w:val="20"/>
        </w:rPr>
        <w:t xml:space="preserve"> environment</w:t>
      </w:r>
      <w:r w:rsidR="007C6884" w:rsidRPr="00A31F95">
        <w:rPr>
          <w:rFonts w:ascii="Arial" w:hAnsi="Arial" w:cs="Arial"/>
          <w:bCs/>
          <w:sz w:val="20"/>
          <w:szCs w:val="20"/>
        </w:rPr>
        <w:t xml:space="preserve">, </w:t>
      </w:r>
      <w:r w:rsidR="00A16195" w:rsidRPr="00A31F95">
        <w:rPr>
          <w:rFonts w:ascii="Arial" w:hAnsi="Arial" w:cs="Arial"/>
          <w:bCs/>
          <w:sz w:val="20"/>
          <w:szCs w:val="20"/>
          <w:lang w:val="vi-VN"/>
        </w:rPr>
        <w:t>TCX</w:t>
      </w:r>
      <w:r w:rsidR="00965957" w:rsidRPr="00A31F95">
        <w:rPr>
          <w:rFonts w:ascii="Arial" w:hAnsi="Arial" w:cs="Arial"/>
          <w:bCs/>
          <w:sz w:val="20"/>
          <w:szCs w:val="20"/>
        </w:rPr>
        <w:t xml:space="preserve"> </w:t>
      </w:r>
      <w:r w:rsidR="0017511C">
        <w:rPr>
          <w:rFonts w:ascii="Arial" w:hAnsi="Arial" w:cs="Arial"/>
          <w:bCs/>
          <w:sz w:val="20"/>
          <w:szCs w:val="20"/>
        </w:rPr>
        <w:t>delivered</w:t>
      </w:r>
      <w:r w:rsidR="00A16195" w:rsidRPr="00A31F95">
        <w:rPr>
          <w:rFonts w:ascii="Arial" w:hAnsi="Arial" w:cs="Arial"/>
          <w:bCs/>
          <w:sz w:val="20"/>
          <w:szCs w:val="20"/>
          <w:lang w:val="vi-VN"/>
        </w:rPr>
        <w:t xml:space="preserve"> VND</w:t>
      </w:r>
      <w:r w:rsidR="00B3428E" w:rsidRPr="00A31F95">
        <w:rPr>
          <w:rFonts w:ascii="Arial" w:hAnsi="Arial" w:cs="Arial"/>
          <w:bCs/>
          <w:sz w:val="20"/>
          <w:szCs w:val="20"/>
        </w:rPr>
        <w:t>3</w:t>
      </w:r>
      <w:r w:rsidR="007C6884" w:rsidRPr="00A31F95">
        <w:rPr>
          <w:rFonts w:ascii="Arial" w:hAnsi="Arial" w:cs="Arial"/>
          <w:bCs/>
          <w:sz w:val="20"/>
          <w:szCs w:val="20"/>
        </w:rPr>
        <w:t>,</w:t>
      </w:r>
      <w:r w:rsidR="00B3428E" w:rsidRPr="00A31F95">
        <w:rPr>
          <w:rFonts w:ascii="Arial" w:hAnsi="Arial" w:cs="Arial"/>
          <w:bCs/>
          <w:sz w:val="20"/>
          <w:szCs w:val="20"/>
        </w:rPr>
        <w:t>17</w:t>
      </w:r>
      <w:r w:rsidR="004E11B3" w:rsidRPr="00A31F95">
        <w:rPr>
          <w:rFonts w:ascii="Arial" w:hAnsi="Arial" w:cs="Arial"/>
          <w:bCs/>
          <w:sz w:val="20"/>
          <w:szCs w:val="20"/>
        </w:rPr>
        <w:t>8</w:t>
      </w:r>
      <w:r w:rsidR="00A16195" w:rsidRPr="00A31F95">
        <w:rPr>
          <w:rFonts w:ascii="Arial" w:hAnsi="Arial" w:cs="Arial"/>
          <w:bCs/>
          <w:sz w:val="20"/>
          <w:szCs w:val="20"/>
          <w:lang w:val="vi-VN"/>
        </w:rPr>
        <w:t xml:space="preserve"> billion</w:t>
      </w:r>
      <w:r w:rsidR="00965957" w:rsidRPr="00A31F95">
        <w:rPr>
          <w:rFonts w:ascii="Arial" w:hAnsi="Arial" w:cs="Arial"/>
          <w:bCs/>
          <w:sz w:val="20"/>
          <w:szCs w:val="20"/>
        </w:rPr>
        <w:t xml:space="preserve"> in EBITDA</w:t>
      </w:r>
      <w:r w:rsidR="00515A72" w:rsidRPr="00A31F95">
        <w:rPr>
          <w:rFonts w:ascii="Arial" w:hAnsi="Arial" w:cs="Arial"/>
          <w:bCs/>
          <w:sz w:val="20"/>
          <w:szCs w:val="20"/>
        </w:rPr>
        <w:t xml:space="preserve"> </w:t>
      </w:r>
      <w:r w:rsidR="008615F9" w:rsidRPr="00A31F95">
        <w:rPr>
          <w:rFonts w:ascii="Arial" w:hAnsi="Arial" w:cs="Arial"/>
          <w:bCs/>
          <w:sz w:val="20"/>
          <w:szCs w:val="20"/>
        </w:rPr>
        <w:t>in 1H2022</w:t>
      </w:r>
      <w:r w:rsidR="00A16195" w:rsidRPr="00A31F95">
        <w:rPr>
          <w:rFonts w:ascii="Arial" w:hAnsi="Arial" w:cs="Arial"/>
          <w:bCs/>
          <w:sz w:val="20"/>
          <w:szCs w:val="20"/>
          <w:lang w:val="vi-VN"/>
        </w:rPr>
        <w:t xml:space="preserve">, up </w:t>
      </w:r>
      <w:r w:rsidR="004E11B3" w:rsidRPr="00A31F95">
        <w:rPr>
          <w:rFonts w:ascii="Arial" w:hAnsi="Arial" w:cs="Arial"/>
          <w:bCs/>
          <w:sz w:val="20"/>
          <w:szCs w:val="20"/>
        </w:rPr>
        <w:t>11.7</w:t>
      </w:r>
      <w:r w:rsidR="00995E64" w:rsidRPr="00A31F95">
        <w:rPr>
          <w:rFonts w:ascii="Arial" w:hAnsi="Arial" w:cs="Arial"/>
          <w:bCs/>
          <w:sz w:val="20"/>
          <w:szCs w:val="20"/>
          <w:lang w:val="vi-VN"/>
        </w:rPr>
        <w:t>% YoY</w:t>
      </w:r>
      <w:r w:rsidR="008615F9" w:rsidRPr="00A31F95">
        <w:rPr>
          <w:rFonts w:ascii="Arial" w:hAnsi="Arial" w:cs="Arial"/>
          <w:bCs/>
          <w:sz w:val="20"/>
          <w:szCs w:val="20"/>
        </w:rPr>
        <w:t>,</w:t>
      </w:r>
      <w:r w:rsidR="00965957" w:rsidRPr="00A31F95">
        <w:rPr>
          <w:rFonts w:ascii="Arial" w:hAnsi="Arial" w:cs="Arial"/>
          <w:bCs/>
          <w:sz w:val="20"/>
          <w:szCs w:val="20"/>
        </w:rPr>
        <w:t xml:space="preserve"> and VND1,1</w:t>
      </w:r>
      <w:r w:rsidR="004E11B3" w:rsidRPr="00A31F95">
        <w:rPr>
          <w:rFonts w:ascii="Arial" w:hAnsi="Arial" w:cs="Arial"/>
          <w:bCs/>
          <w:sz w:val="20"/>
          <w:szCs w:val="20"/>
        </w:rPr>
        <w:t>4</w:t>
      </w:r>
      <w:r w:rsidR="00965957" w:rsidRPr="00A31F95">
        <w:rPr>
          <w:rFonts w:ascii="Arial" w:hAnsi="Arial" w:cs="Arial"/>
          <w:bCs/>
          <w:sz w:val="20"/>
          <w:szCs w:val="20"/>
        </w:rPr>
        <w:t xml:space="preserve">6 billion in NPAT Pre-MI </w:t>
      </w:r>
      <w:r w:rsidR="00D96B77" w:rsidRPr="00A31F95">
        <w:rPr>
          <w:rFonts w:ascii="Arial" w:hAnsi="Arial" w:cs="Arial"/>
          <w:bCs/>
          <w:sz w:val="20"/>
          <w:szCs w:val="20"/>
        </w:rPr>
        <w:t xml:space="preserve">(Net Profit After Tax before </w:t>
      </w:r>
      <w:r w:rsidR="00392F76" w:rsidRPr="00A31F95">
        <w:rPr>
          <w:rFonts w:ascii="Arial" w:hAnsi="Arial" w:cs="Arial"/>
          <w:bCs/>
          <w:sz w:val="20"/>
          <w:szCs w:val="20"/>
        </w:rPr>
        <w:t>M</w:t>
      </w:r>
      <w:r w:rsidR="00D96B77" w:rsidRPr="00A31F95">
        <w:rPr>
          <w:rFonts w:ascii="Arial" w:hAnsi="Arial" w:cs="Arial"/>
          <w:bCs/>
          <w:sz w:val="20"/>
          <w:szCs w:val="20"/>
        </w:rPr>
        <w:t xml:space="preserve">inority </w:t>
      </w:r>
      <w:r w:rsidR="00392F76" w:rsidRPr="00A31F95">
        <w:rPr>
          <w:rFonts w:ascii="Arial" w:hAnsi="Arial" w:cs="Arial"/>
          <w:bCs/>
          <w:sz w:val="20"/>
          <w:szCs w:val="20"/>
        </w:rPr>
        <w:t>I</w:t>
      </w:r>
      <w:r w:rsidR="00D96B77" w:rsidRPr="00A31F95">
        <w:rPr>
          <w:rFonts w:ascii="Arial" w:hAnsi="Arial" w:cs="Arial"/>
          <w:bCs/>
          <w:sz w:val="20"/>
          <w:szCs w:val="20"/>
        </w:rPr>
        <w:t>nterests), up</w:t>
      </w:r>
      <w:r w:rsidR="00D96B77">
        <w:rPr>
          <w:rFonts w:ascii="Arial" w:hAnsi="Arial" w:cs="Arial"/>
          <w:bCs/>
          <w:sz w:val="20"/>
          <w:szCs w:val="20"/>
        </w:rPr>
        <w:t xml:space="preserve"> </w:t>
      </w:r>
      <w:r w:rsidR="004E11B3">
        <w:rPr>
          <w:rFonts w:ascii="Arial" w:hAnsi="Arial" w:cs="Arial"/>
          <w:bCs/>
          <w:sz w:val="20"/>
          <w:szCs w:val="20"/>
        </w:rPr>
        <w:t>68.7</w:t>
      </w:r>
      <w:r w:rsidR="00D96B77">
        <w:rPr>
          <w:rFonts w:ascii="Arial" w:hAnsi="Arial" w:cs="Arial"/>
          <w:bCs/>
          <w:sz w:val="20"/>
          <w:szCs w:val="20"/>
        </w:rPr>
        <w:t>% YoY</w:t>
      </w:r>
      <w:r w:rsidR="00995E64">
        <w:rPr>
          <w:rFonts w:ascii="Arial" w:hAnsi="Arial" w:cs="Arial"/>
          <w:bCs/>
          <w:sz w:val="20"/>
          <w:szCs w:val="20"/>
          <w:lang w:val="vi-VN"/>
        </w:rPr>
        <w:t>.</w:t>
      </w:r>
    </w:p>
    <w:p w14:paraId="1A7F78AB" w14:textId="5E2DF03D" w:rsidR="005E289F" w:rsidRPr="005E289F" w:rsidRDefault="00BD5B0D" w:rsidP="00CE7E9F">
      <w:pPr>
        <w:pStyle w:val="ColorfulList-Accent11"/>
        <w:numPr>
          <w:ilvl w:val="1"/>
          <w:numId w:val="1"/>
        </w:numPr>
        <w:spacing w:after="120"/>
        <w:contextualSpacing w:val="0"/>
        <w:jc w:val="both"/>
        <w:rPr>
          <w:rFonts w:ascii="Arial" w:hAnsi="Arial" w:cs="Arial"/>
          <w:bCs/>
          <w:sz w:val="20"/>
          <w:szCs w:val="20"/>
        </w:rPr>
      </w:pPr>
      <w:r w:rsidRPr="00770D9F">
        <w:rPr>
          <w:rFonts w:ascii="Arial" w:hAnsi="Arial" w:cs="Arial"/>
          <w:b/>
          <w:sz w:val="20"/>
          <w:szCs w:val="20"/>
        </w:rPr>
        <w:t>WCM</w:t>
      </w:r>
      <w:r w:rsidR="00CA3478" w:rsidRPr="00770D9F">
        <w:rPr>
          <w:rFonts w:ascii="Arial" w:hAnsi="Arial" w:cs="Arial"/>
          <w:b/>
          <w:sz w:val="20"/>
          <w:szCs w:val="20"/>
        </w:rPr>
        <w:t>:</w:t>
      </w:r>
      <w:r>
        <w:rPr>
          <w:rFonts w:ascii="Arial" w:hAnsi="Arial" w:cs="Arial"/>
          <w:bCs/>
          <w:sz w:val="20"/>
          <w:szCs w:val="20"/>
        </w:rPr>
        <w:t xml:space="preserve"> </w:t>
      </w:r>
      <w:r w:rsidR="00AA2BEB">
        <w:rPr>
          <w:rFonts w:ascii="Arial" w:hAnsi="Arial" w:cs="Arial"/>
          <w:bCs/>
          <w:sz w:val="20"/>
          <w:szCs w:val="20"/>
        </w:rPr>
        <w:t>expan</w:t>
      </w:r>
      <w:r w:rsidR="0017511C">
        <w:rPr>
          <w:rFonts w:ascii="Arial" w:hAnsi="Arial" w:cs="Arial"/>
          <w:bCs/>
          <w:sz w:val="20"/>
          <w:szCs w:val="20"/>
        </w:rPr>
        <w:t>ded</w:t>
      </w:r>
      <w:r w:rsidR="00AA2BEB">
        <w:rPr>
          <w:rFonts w:ascii="Arial" w:hAnsi="Arial" w:cs="Arial"/>
          <w:bCs/>
          <w:sz w:val="20"/>
          <w:szCs w:val="20"/>
        </w:rPr>
        <w:t xml:space="preserve"> store count year-to-date, opening </w:t>
      </w:r>
      <w:r w:rsidR="00770D9F">
        <w:rPr>
          <w:rFonts w:ascii="Arial" w:hAnsi="Arial" w:cs="Arial"/>
          <w:bCs/>
          <w:sz w:val="20"/>
          <w:szCs w:val="20"/>
        </w:rPr>
        <w:t>05 supermarket</w:t>
      </w:r>
      <w:r w:rsidR="00F52459">
        <w:rPr>
          <w:rFonts w:ascii="Arial" w:hAnsi="Arial" w:cs="Arial"/>
          <w:bCs/>
          <w:sz w:val="20"/>
          <w:szCs w:val="20"/>
        </w:rPr>
        <w:t>s</w:t>
      </w:r>
      <w:r w:rsidR="00770D9F">
        <w:rPr>
          <w:rFonts w:ascii="Arial" w:hAnsi="Arial" w:cs="Arial"/>
          <w:bCs/>
          <w:sz w:val="20"/>
          <w:szCs w:val="20"/>
        </w:rPr>
        <w:t xml:space="preserve"> (“WinMart”) and </w:t>
      </w:r>
      <w:r w:rsidR="004F2766">
        <w:rPr>
          <w:rFonts w:ascii="Arial" w:hAnsi="Arial" w:cs="Arial"/>
          <w:bCs/>
          <w:sz w:val="20"/>
          <w:szCs w:val="20"/>
        </w:rPr>
        <w:t>30</w:t>
      </w:r>
      <w:r w:rsidR="00770D9F">
        <w:rPr>
          <w:rFonts w:ascii="Arial" w:hAnsi="Arial" w:cs="Arial"/>
          <w:bCs/>
          <w:sz w:val="20"/>
          <w:szCs w:val="20"/>
        </w:rPr>
        <w:t>1</w:t>
      </w:r>
      <w:r w:rsidR="004F2766">
        <w:rPr>
          <w:rFonts w:ascii="Arial" w:hAnsi="Arial" w:cs="Arial"/>
          <w:bCs/>
          <w:sz w:val="20"/>
          <w:szCs w:val="20"/>
        </w:rPr>
        <w:t xml:space="preserve"> </w:t>
      </w:r>
      <w:r w:rsidR="00770D9F">
        <w:rPr>
          <w:rFonts w:ascii="Arial" w:hAnsi="Arial" w:cs="Arial"/>
          <w:bCs/>
          <w:sz w:val="20"/>
          <w:szCs w:val="20"/>
        </w:rPr>
        <w:t>minimarkets (“WinMart+</w:t>
      </w:r>
      <w:r w:rsidR="006D1178">
        <w:rPr>
          <w:rFonts w:ascii="Arial" w:hAnsi="Arial" w:cs="Arial"/>
          <w:bCs/>
          <w:sz w:val="20"/>
          <w:szCs w:val="20"/>
        </w:rPr>
        <w:t>”</w:t>
      </w:r>
      <w:r w:rsidR="00770D9F">
        <w:rPr>
          <w:rFonts w:ascii="Arial" w:hAnsi="Arial" w:cs="Arial"/>
          <w:bCs/>
          <w:sz w:val="20"/>
          <w:szCs w:val="20"/>
        </w:rPr>
        <w:t>)</w:t>
      </w:r>
      <w:r w:rsidR="00AA2BEB">
        <w:rPr>
          <w:rFonts w:ascii="Arial" w:hAnsi="Arial" w:cs="Arial"/>
          <w:bCs/>
          <w:sz w:val="20"/>
          <w:szCs w:val="20"/>
        </w:rPr>
        <w:t xml:space="preserve"> in 1H2022 </w:t>
      </w:r>
      <w:r w:rsidR="00AA2BEB" w:rsidRPr="00993E68">
        <w:rPr>
          <w:rFonts w:ascii="Arial" w:hAnsi="Arial" w:cs="Arial"/>
          <w:bCs/>
          <w:color w:val="000000" w:themeColor="text1"/>
          <w:sz w:val="20"/>
          <w:szCs w:val="20"/>
        </w:rPr>
        <w:t xml:space="preserve">to reach </w:t>
      </w:r>
      <w:r w:rsidR="00CA512D">
        <w:rPr>
          <w:rFonts w:ascii="Arial" w:hAnsi="Arial" w:cs="Arial"/>
          <w:bCs/>
          <w:color w:val="000000" w:themeColor="text1"/>
          <w:sz w:val="20"/>
          <w:szCs w:val="20"/>
        </w:rPr>
        <w:t xml:space="preserve">a </w:t>
      </w:r>
      <w:r w:rsidR="00AA2BEB" w:rsidRPr="00993E68">
        <w:rPr>
          <w:rFonts w:ascii="Arial" w:hAnsi="Arial" w:cs="Arial"/>
          <w:bCs/>
          <w:color w:val="000000" w:themeColor="text1"/>
          <w:sz w:val="20"/>
          <w:szCs w:val="20"/>
        </w:rPr>
        <w:t xml:space="preserve">total retail network of </w:t>
      </w:r>
      <w:r w:rsidR="00AA2BEB" w:rsidRPr="00993E68">
        <w:rPr>
          <w:rFonts w:ascii="Arial" w:hAnsi="Arial" w:cs="Arial"/>
          <w:bCs/>
          <w:color w:val="000000" w:themeColor="text1"/>
          <w:sz w:val="20"/>
          <w:szCs w:val="20"/>
          <w:lang w:val="vi-VN"/>
        </w:rPr>
        <w:t>127 WinMart and 2,8</w:t>
      </w:r>
      <w:r w:rsidR="00AA2BEB" w:rsidRPr="00993E68">
        <w:rPr>
          <w:rFonts w:ascii="Arial" w:hAnsi="Arial" w:cs="Arial"/>
          <w:bCs/>
          <w:color w:val="000000" w:themeColor="text1"/>
          <w:sz w:val="20"/>
          <w:szCs w:val="20"/>
        </w:rPr>
        <w:t>73</w:t>
      </w:r>
      <w:r w:rsidR="00AA2BEB" w:rsidRPr="00993E68">
        <w:rPr>
          <w:rFonts w:ascii="Arial" w:hAnsi="Arial" w:cs="Arial"/>
          <w:bCs/>
          <w:color w:val="000000" w:themeColor="text1"/>
          <w:sz w:val="20"/>
          <w:szCs w:val="20"/>
          <w:lang w:val="vi-VN"/>
        </w:rPr>
        <w:t xml:space="preserve"> WinMart+</w:t>
      </w:r>
      <w:r w:rsidR="00D1147F" w:rsidRPr="00993E68">
        <w:rPr>
          <w:rFonts w:ascii="Arial" w:hAnsi="Arial" w:cs="Arial"/>
          <w:bCs/>
          <w:color w:val="000000" w:themeColor="text1"/>
          <w:sz w:val="20"/>
          <w:szCs w:val="20"/>
        </w:rPr>
        <w:t xml:space="preserve"> location</w:t>
      </w:r>
      <w:r w:rsidR="00AA2BEB" w:rsidRPr="00993E68">
        <w:rPr>
          <w:rFonts w:ascii="Arial" w:hAnsi="Arial" w:cs="Arial"/>
          <w:bCs/>
          <w:color w:val="000000" w:themeColor="text1"/>
          <w:sz w:val="20"/>
          <w:szCs w:val="20"/>
          <w:lang w:val="vi-VN"/>
        </w:rPr>
        <w:t>s</w:t>
      </w:r>
      <w:r w:rsidR="00AA2BEB" w:rsidRPr="00993E68">
        <w:rPr>
          <w:rFonts w:ascii="Arial" w:hAnsi="Arial" w:cs="Arial"/>
          <w:bCs/>
          <w:color w:val="000000" w:themeColor="text1"/>
          <w:sz w:val="20"/>
          <w:szCs w:val="20"/>
        </w:rPr>
        <w:t xml:space="preserve">. </w:t>
      </w:r>
      <w:r w:rsidR="005E289F" w:rsidRPr="00993E68">
        <w:rPr>
          <w:rFonts w:ascii="Arial" w:hAnsi="Arial" w:cs="Arial"/>
          <w:bCs/>
          <w:color w:val="000000" w:themeColor="text1"/>
          <w:sz w:val="20"/>
          <w:szCs w:val="20"/>
        </w:rPr>
        <w:t>In 1H2022, r</w:t>
      </w:r>
      <w:r w:rsidR="00995E64" w:rsidRPr="00993E68">
        <w:rPr>
          <w:rFonts w:ascii="Arial" w:hAnsi="Arial" w:cs="Arial"/>
          <w:bCs/>
          <w:color w:val="000000" w:themeColor="text1"/>
          <w:sz w:val="20"/>
          <w:szCs w:val="20"/>
          <w:lang w:val="vi-VN"/>
        </w:rPr>
        <w:t>evenue reached VND14,</w:t>
      </w:r>
      <w:r w:rsidR="00B3428E" w:rsidRPr="00993E68">
        <w:rPr>
          <w:rFonts w:ascii="Arial" w:hAnsi="Arial" w:cs="Arial"/>
          <w:bCs/>
          <w:color w:val="000000" w:themeColor="text1"/>
          <w:sz w:val="20"/>
          <w:szCs w:val="20"/>
        </w:rPr>
        <w:t>305</w:t>
      </w:r>
      <w:r w:rsidR="00995E64" w:rsidRPr="00993E68">
        <w:rPr>
          <w:rFonts w:ascii="Arial" w:hAnsi="Arial" w:cs="Arial"/>
          <w:bCs/>
          <w:color w:val="000000" w:themeColor="text1"/>
          <w:sz w:val="20"/>
          <w:szCs w:val="20"/>
          <w:lang w:val="vi-VN"/>
        </w:rPr>
        <w:t xml:space="preserve"> billion</w:t>
      </w:r>
      <w:r w:rsidR="005E289F" w:rsidRPr="00993E68">
        <w:rPr>
          <w:rFonts w:ascii="Arial" w:hAnsi="Arial" w:cs="Arial"/>
          <w:bCs/>
          <w:color w:val="000000" w:themeColor="text1"/>
          <w:sz w:val="20"/>
          <w:szCs w:val="20"/>
        </w:rPr>
        <w:t>, down 1.1% YoY</w:t>
      </w:r>
      <w:r w:rsidR="00995E64" w:rsidRPr="00993E68">
        <w:rPr>
          <w:rFonts w:ascii="Arial" w:hAnsi="Arial" w:cs="Arial"/>
          <w:bCs/>
          <w:color w:val="000000" w:themeColor="text1"/>
          <w:sz w:val="20"/>
          <w:szCs w:val="20"/>
          <w:lang w:val="vi-VN"/>
        </w:rPr>
        <w:t xml:space="preserve"> </w:t>
      </w:r>
      <w:r w:rsidR="00855BCC" w:rsidRPr="00993E68">
        <w:rPr>
          <w:rFonts w:ascii="Arial" w:hAnsi="Arial" w:cs="Arial"/>
          <w:bCs/>
          <w:color w:val="000000" w:themeColor="text1"/>
          <w:sz w:val="20"/>
          <w:szCs w:val="20"/>
        </w:rPr>
        <w:t>while</w:t>
      </w:r>
      <w:r w:rsidR="00995E64" w:rsidRPr="00993E68">
        <w:rPr>
          <w:rFonts w:ascii="Arial" w:hAnsi="Arial" w:cs="Arial"/>
          <w:bCs/>
          <w:color w:val="000000" w:themeColor="text1"/>
          <w:sz w:val="20"/>
          <w:szCs w:val="20"/>
          <w:lang w:val="vi-VN"/>
        </w:rPr>
        <w:t xml:space="preserve"> EBITDA </w:t>
      </w:r>
      <w:r w:rsidR="00EF6B70">
        <w:rPr>
          <w:rFonts w:ascii="Arial" w:hAnsi="Arial" w:cs="Arial"/>
          <w:bCs/>
          <w:sz w:val="20"/>
          <w:szCs w:val="20"/>
        </w:rPr>
        <w:t>was</w:t>
      </w:r>
      <w:r w:rsidR="00995E64">
        <w:rPr>
          <w:rFonts w:ascii="Arial" w:hAnsi="Arial" w:cs="Arial"/>
          <w:bCs/>
          <w:sz w:val="20"/>
          <w:szCs w:val="20"/>
          <w:lang w:val="vi-VN"/>
        </w:rPr>
        <w:t xml:space="preserve"> VND</w:t>
      </w:r>
      <w:r w:rsidR="00B3428E">
        <w:rPr>
          <w:rFonts w:ascii="Arial" w:hAnsi="Arial" w:cs="Arial"/>
          <w:bCs/>
          <w:sz w:val="20"/>
          <w:szCs w:val="20"/>
        </w:rPr>
        <w:t>315</w:t>
      </w:r>
      <w:r w:rsidR="00995E64">
        <w:rPr>
          <w:rFonts w:ascii="Arial" w:hAnsi="Arial" w:cs="Arial"/>
          <w:bCs/>
          <w:sz w:val="20"/>
          <w:szCs w:val="20"/>
          <w:lang w:val="vi-VN"/>
        </w:rPr>
        <w:t xml:space="preserve"> billion</w:t>
      </w:r>
      <w:r w:rsidR="005E289F">
        <w:rPr>
          <w:rFonts w:ascii="Arial" w:hAnsi="Arial" w:cs="Arial"/>
          <w:bCs/>
          <w:sz w:val="20"/>
          <w:szCs w:val="20"/>
        </w:rPr>
        <w:t xml:space="preserve">, up </w:t>
      </w:r>
      <w:r w:rsidR="006772C4">
        <w:rPr>
          <w:rFonts w:ascii="Arial" w:hAnsi="Arial" w:cs="Arial"/>
          <w:bCs/>
          <w:sz w:val="20"/>
          <w:szCs w:val="20"/>
        </w:rPr>
        <w:t>5.7</w:t>
      </w:r>
      <w:r w:rsidR="005E289F">
        <w:rPr>
          <w:rFonts w:ascii="Arial" w:hAnsi="Arial" w:cs="Arial"/>
          <w:bCs/>
          <w:sz w:val="20"/>
          <w:szCs w:val="20"/>
        </w:rPr>
        <w:t>% YoY</w:t>
      </w:r>
      <w:r w:rsidR="00995E64">
        <w:rPr>
          <w:rFonts w:ascii="Arial" w:hAnsi="Arial" w:cs="Arial"/>
          <w:bCs/>
          <w:sz w:val="20"/>
          <w:szCs w:val="20"/>
          <w:lang w:val="vi-VN"/>
        </w:rPr>
        <w:t xml:space="preserve">. </w:t>
      </w:r>
      <w:r w:rsidR="00855BCC" w:rsidRPr="00A31F95">
        <w:rPr>
          <w:rFonts w:ascii="Arial" w:hAnsi="Arial" w:cs="Arial"/>
          <w:bCs/>
          <w:sz w:val="20"/>
          <w:szCs w:val="20"/>
        </w:rPr>
        <w:t xml:space="preserve">While revenue declined 3.0% </w:t>
      </w:r>
      <w:r w:rsidR="00B10C63" w:rsidRPr="00A31F95">
        <w:rPr>
          <w:rFonts w:ascii="Arial" w:hAnsi="Arial" w:cs="Arial"/>
          <w:bCs/>
          <w:sz w:val="20"/>
          <w:szCs w:val="20"/>
        </w:rPr>
        <w:t xml:space="preserve">YoY </w:t>
      </w:r>
      <w:r w:rsidR="00855BCC" w:rsidRPr="00A31F95">
        <w:rPr>
          <w:rFonts w:ascii="Arial" w:hAnsi="Arial" w:cs="Arial"/>
          <w:bCs/>
          <w:sz w:val="20"/>
          <w:szCs w:val="20"/>
        </w:rPr>
        <w:t>in 2Q2022</w:t>
      </w:r>
      <w:r w:rsidR="00855BCC">
        <w:rPr>
          <w:rFonts w:ascii="Arial" w:hAnsi="Arial" w:cs="Arial"/>
          <w:bCs/>
          <w:sz w:val="20"/>
          <w:szCs w:val="20"/>
        </w:rPr>
        <w:t>, EBITDA margin was maintained at 2.2%</w:t>
      </w:r>
      <w:r w:rsidR="009D70D0">
        <w:rPr>
          <w:rFonts w:ascii="Arial" w:hAnsi="Arial" w:cs="Arial"/>
          <w:bCs/>
          <w:sz w:val="20"/>
          <w:szCs w:val="20"/>
        </w:rPr>
        <w:t>,</w:t>
      </w:r>
      <w:r w:rsidR="000D0772">
        <w:rPr>
          <w:rFonts w:ascii="Arial" w:hAnsi="Arial" w:cs="Arial"/>
          <w:bCs/>
          <w:sz w:val="20"/>
          <w:szCs w:val="20"/>
        </w:rPr>
        <w:t xml:space="preserve"> </w:t>
      </w:r>
      <w:r w:rsidR="00C87F43">
        <w:rPr>
          <w:rFonts w:ascii="Arial" w:hAnsi="Arial" w:cs="Arial"/>
          <w:bCs/>
          <w:sz w:val="20"/>
          <w:szCs w:val="20"/>
        </w:rPr>
        <w:t xml:space="preserve">primarily </w:t>
      </w:r>
      <w:proofErr w:type="gramStart"/>
      <w:r w:rsidR="00C87F43">
        <w:rPr>
          <w:rFonts w:ascii="Arial" w:hAnsi="Arial" w:cs="Arial"/>
          <w:bCs/>
          <w:sz w:val="20"/>
          <w:szCs w:val="20"/>
        </w:rPr>
        <w:t xml:space="preserve">as a </w:t>
      </w:r>
      <w:r w:rsidR="000D0772">
        <w:rPr>
          <w:rFonts w:ascii="Arial" w:hAnsi="Arial" w:cs="Arial"/>
          <w:bCs/>
          <w:sz w:val="20"/>
          <w:szCs w:val="20"/>
        </w:rPr>
        <w:t>result of</w:t>
      </w:r>
      <w:proofErr w:type="gramEnd"/>
      <w:r w:rsidR="000D0772">
        <w:rPr>
          <w:rFonts w:ascii="Arial" w:hAnsi="Arial" w:cs="Arial"/>
          <w:bCs/>
          <w:sz w:val="20"/>
          <w:szCs w:val="20"/>
        </w:rPr>
        <w:t xml:space="preserve"> total </w:t>
      </w:r>
      <w:r w:rsidR="000D0772" w:rsidRPr="00A31F95">
        <w:rPr>
          <w:rFonts w:ascii="Arial" w:hAnsi="Arial" w:cs="Arial"/>
          <w:bCs/>
          <w:sz w:val="20"/>
          <w:szCs w:val="20"/>
        </w:rPr>
        <w:t>commercial margin improving by</w:t>
      </w:r>
      <w:r w:rsidR="000D0772">
        <w:rPr>
          <w:rFonts w:ascii="Arial" w:hAnsi="Arial" w:cs="Arial"/>
          <w:bCs/>
          <w:sz w:val="20"/>
          <w:szCs w:val="20"/>
        </w:rPr>
        <w:t xml:space="preserve"> </w:t>
      </w:r>
      <w:r w:rsidR="00D63A05">
        <w:rPr>
          <w:rFonts w:ascii="Arial" w:hAnsi="Arial" w:cs="Arial"/>
          <w:bCs/>
          <w:sz w:val="20"/>
          <w:szCs w:val="20"/>
        </w:rPr>
        <w:t>270 basis points (“bps”)</w:t>
      </w:r>
      <w:r w:rsidR="000D0772">
        <w:rPr>
          <w:rFonts w:ascii="Arial" w:hAnsi="Arial" w:cs="Arial"/>
          <w:bCs/>
          <w:sz w:val="20"/>
          <w:szCs w:val="20"/>
        </w:rPr>
        <w:t xml:space="preserve"> YoY</w:t>
      </w:r>
      <w:r w:rsidR="00FA44FA">
        <w:rPr>
          <w:rFonts w:ascii="Arial" w:hAnsi="Arial" w:cs="Arial"/>
          <w:bCs/>
          <w:sz w:val="20"/>
          <w:szCs w:val="20"/>
        </w:rPr>
        <w:t xml:space="preserve">. </w:t>
      </w:r>
    </w:p>
    <w:p w14:paraId="30CE4D13" w14:textId="73FFAA77" w:rsidR="005A0996" w:rsidRDefault="00C14BCC" w:rsidP="005E289F">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rPr>
        <w:t>I</w:t>
      </w:r>
      <w:r w:rsidR="00FE49C8">
        <w:rPr>
          <w:rFonts w:ascii="Arial" w:hAnsi="Arial" w:cs="Arial"/>
          <w:bCs/>
          <w:sz w:val="20"/>
          <w:szCs w:val="20"/>
        </w:rPr>
        <w:t xml:space="preserve">n 1H2022, WinMart+ recorded VND9,528 billion in revenue, flat compared to 1H2021. </w:t>
      </w:r>
      <w:r w:rsidR="00C93BCB">
        <w:rPr>
          <w:rFonts w:ascii="Arial" w:hAnsi="Arial" w:cs="Arial"/>
          <w:bCs/>
          <w:sz w:val="20"/>
          <w:szCs w:val="20"/>
        </w:rPr>
        <w:t>R</w:t>
      </w:r>
      <w:r w:rsidR="005E289F">
        <w:rPr>
          <w:rFonts w:ascii="Arial" w:hAnsi="Arial" w:cs="Arial"/>
          <w:bCs/>
          <w:sz w:val="20"/>
          <w:szCs w:val="20"/>
        </w:rPr>
        <w:t xml:space="preserve">evenue of </w:t>
      </w:r>
      <w:r w:rsidR="00C6385F">
        <w:rPr>
          <w:rFonts w:ascii="Arial" w:hAnsi="Arial" w:cs="Arial"/>
          <w:bCs/>
          <w:sz w:val="20"/>
          <w:szCs w:val="20"/>
        </w:rPr>
        <w:t>LFL</w:t>
      </w:r>
      <w:r w:rsidR="00EE05B8">
        <w:rPr>
          <w:rStyle w:val="FootnoteReference"/>
          <w:rFonts w:ascii="Arial" w:hAnsi="Arial" w:cs="Arial"/>
          <w:bCs/>
          <w:sz w:val="20"/>
          <w:szCs w:val="20"/>
        </w:rPr>
        <w:footnoteReference w:id="2"/>
      </w:r>
      <w:r w:rsidR="008A5C7F">
        <w:rPr>
          <w:rFonts w:ascii="Arial" w:hAnsi="Arial" w:cs="Arial"/>
          <w:bCs/>
          <w:sz w:val="20"/>
          <w:szCs w:val="20"/>
        </w:rPr>
        <w:t xml:space="preserve"> </w:t>
      </w:r>
      <w:r w:rsidR="00C6385F">
        <w:rPr>
          <w:rFonts w:ascii="Arial" w:hAnsi="Arial" w:cs="Arial"/>
          <w:bCs/>
          <w:sz w:val="20"/>
          <w:szCs w:val="20"/>
        </w:rPr>
        <w:t xml:space="preserve">WinMart+ </w:t>
      </w:r>
      <w:r w:rsidR="008A5C7F">
        <w:rPr>
          <w:rFonts w:ascii="Arial" w:hAnsi="Arial" w:cs="Arial"/>
          <w:bCs/>
          <w:sz w:val="20"/>
          <w:szCs w:val="20"/>
        </w:rPr>
        <w:t xml:space="preserve">stores </w:t>
      </w:r>
      <w:r w:rsidR="00143C4B">
        <w:rPr>
          <w:rFonts w:ascii="Arial" w:hAnsi="Arial" w:cs="Arial"/>
          <w:bCs/>
          <w:sz w:val="20"/>
          <w:szCs w:val="20"/>
        </w:rPr>
        <w:t>was</w:t>
      </w:r>
      <w:r w:rsidR="00C6385F">
        <w:rPr>
          <w:rFonts w:ascii="Arial" w:hAnsi="Arial" w:cs="Arial"/>
          <w:bCs/>
          <w:sz w:val="20"/>
          <w:szCs w:val="20"/>
        </w:rPr>
        <w:t xml:space="preserve"> VND8,0</w:t>
      </w:r>
      <w:r w:rsidR="00860CA8">
        <w:rPr>
          <w:rFonts w:ascii="Arial" w:hAnsi="Arial" w:cs="Arial"/>
          <w:bCs/>
          <w:sz w:val="20"/>
          <w:szCs w:val="20"/>
        </w:rPr>
        <w:t>22</w:t>
      </w:r>
      <w:r w:rsidR="00C6385F">
        <w:rPr>
          <w:rFonts w:ascii="Arial" w:hAnsi="Arial" w:cs="Arial"/>
          <w:bCs/>
          <w:sz w:val="20"/>
          <w:szCs w:val="20"/>
        </w:rPr>
        <w:t xml:space="preserve"> billion</w:t>
      </w:r>
      <w:r w:rsidR="00143C4B">
        <w:rPr>
          <w:rFonts w:ascii="Arial" w:hAnsi="Arial" w:cs="Arial"/>
          <w:bCs/>
          <w:sz w:val="20"/>
          <w:szCs w:val="20"/>
        </w:rPr>
        <w:t>,</w:t>
      </w:r>
      <w:r w:rsidR="00C6385F">
        <w:rPr>
          <w:rFonts w:ascii="Arial" w:hAnsi="Arial" w:cs="Arial"/>
          <w:bCs/>
          <w:sz w:val="20"/>
          <w:szCs w:val="20"/>
        </w:rPr>
        <w:t xml:space="preserve"> </w:t>
      </w:r>
      <w:r w:rsidR="001D5D81">
        <w:rPr>
          <w:rFonts w:ascii="Arial" w:hAnsi="Arial" w:cs="Arial"/>
          <w:bCs/>
          <w:sz w:val="20"/>
          <w:szCs w:val="20"/>
        </w:rPr>
        <w:t>decreas</w:t>
      </w:r>
      <w:r w:rsidR="00143C4B">
        <w:rPr>
          <w:rFonts w:ascii="Arial" w:hAnsi="Arial" w:cs="Arial"/>
          <w:bCs/>
          <w:sz w:val="20"/>
          <w:szCs w:val="20"/>
        </w:rPr>
        <w:t>ing</w:t>
      </w:r>
      <w:r w:rsidR="001D5D81">
        <w:rPr>
          <w:rFonts w:ascii="Arial" w:hAnsi="Arial" w:cs="Arial"/>
          <w:bCs/>
          <w:sz w:val="20"/>
          <w:szCs w:val="20"/>
        </w:rPr>
        <w:t xml:space="preserve"> by </w:t>
      </w:r>
      <w:r w:rsidR="00C6385F">
        <w:rPr>
          <w:rFonts w:ascii="Arial" w:hAnsi="Arial" w:cs="Arial"/>
          <w:bCs/>
          <w:sz w:val="20"/>
          <w:szCs w:val="20"/>
        </w:rPr>
        <w:t>9.6</w:t>
      </w:r>
      <w:r w:rsidR="001D5D81">
        <w:rPr>
          <w:rFonts w:ascii="Arial" w:hAnsi="Arial" w:cs="Arial"/>
          <w:bCs/>
          <w:sz w:val="20"/>
          <w:szCs w:val="20"/>
        </w:rPr>
        <w:t>%,</w:t>
      </w:r>
      <w:r w:rsidR="008A5C7F">
        <w:rPr>
          <w:rFonts w:ascii="Arial" w:hAnsi="Arial" w:cs="Arial"/>
          <w:bCs/>
          <w:sz w:val="20"/>
          <w:szCs w:val="20"/>
        </w:rPr>
        <w:t xml:space="preserve"> which was offset by </w:t>
      </w:r>
      <w:r w:rsidR="00C6385F">
        <w:rPr>
          <w:rFonts w:ascii="Arial" w:hAnsi="Arial" w:cs="Arial"/>
          <w:bCs/>
          <w:sz w:val="20"/>
          <w:szCs w:val="20"/>
        </w:rPr>
        <w:t>VND1</w:t>
      </w:r>
      <w:r w:rsidR="00860CA8">
        <w:rPr>
          <w:rFonts w:ascii="Arial" w:hAnsi="Arial" w:cs="Arial"/>
          <w:bCs/>
          <w:sz w:val="20"/>
          <w:szCs w:val="20"/>
        </w:rPr>
        <w:t>,506</w:t>
      </w:r>
      <w:r w:rsidR="00C6385F">
        <w:rPr>
          <w:rFonts w:ascii="Arial" w:hAnsi="Arial" w:cs="Arial"/>
          <w:bCs/>
          <w:sz w:val="20"/>
          <w:szCs w:val="20"/>
        </w:rPr>
        <w:t xml:space="preserve"> billion in revenue</w:t>
      </w:r>
      <w:r w:rsidR="008A5C7F">
        <w:rPr>
          <w:rFonts w:ascii="Arial" w:hAnsi="Arial" w:cs="Arial"/>
          <w:bCs/>
          <w:sz w:val="20"/>
          <w:szCs w:val="20"/>
        </w:rPr>
        <w:t xml:space="preserve"> from newly opened stores</w:t>
      </w:r>
      <w:r w:rsidR="00C6385F">
        <w:rPr>
          <w:rFonts w:ascii="Arial" w:hAnsi="Arial" w:cs="Arial"/>
          <w:bCs/>
          <w:sz w:val="20"/>
          <w:szCs w:val="20"/>
        </w:rPr>
        <w:t xml:space="preserve"> </w:t>
      </w:r>
      <w:r w:rsidR="00860CA8">
        <w:rPr>
          <w:rFonts w:ascii="Arial" w:hAnsi="Arial" w:cs="Arial"/>
          <w:bCs/>
          <w:sz w:val="20"/>
          <w:szCs w:val="20"/>
        </w:rPr>
        <w:t>in 2021 and 2022</w:t>
      </w:r>
      <w:r w:rsidR="008A5C7F">
        <w:rPr>
          <w:rFonts w:ascii="Arial" w:hAnsi="Arial" w:cs="Arial"/>
          <w:bCs/>
          <w:sz w:val="20"/>
          <w:szCs w:val="20"/>
        </w:rPr>
        <w:t>.</w:t>
      </w:r>
      <w:r w:rsidR="00235CF9">
        <w:rPr>
          <w:rFonts w:ascii="Arial" w:hAnsi="Arial" w:cs="Arial"/>
          <w:bCs/>
          <w:sz w:val="20"/>
          <w:szCs w:val="20"/>
        </w:rPr>
        <w:t xml:space="preserve"> </w:t>
      </w:r>
      <w:r w:rsidR="00C87F43">
        <w:rPr>
          <w:rFonts w:ascii="Arial" w:hAnsi="Arial" w:cs="Arial"/>
          <w:bCs/>
          <w:sz w:val="20"/>
          <w:szCs w:val="20"/>
        </w:rPr>
        <w:t>When normalizing</w:t>
      </w:r>
      <w:r w:rsidR="00C93BCB">
        <w:rPr>
          <w:rStyle w:val="FootnoteReference"/>
          <w:rFonts w:ascii="Arial" w:hAnsi="Arial" w:cs="Arial"/>
          <w:bCs/>
          <w:sz w:val="20"/>
          <w:szCs w:val="20"/>
        </w:rPr>
        <w:footnoteReference w:id="3"/>
      </w:r>
      <w:r w:rsidR="00C87F43">
        <w:rPr>
          <w:rFonts w:ascii="Arial" w:hAnsi="Arial" w:cs="Arial"/>
          <w:bCs/>
          <w:sz w:val="20"/>
          <w:szCs w:val="20"/>
        </w:rPr>
        <w:t xml:space="preserve"> for the effect caused by consumer stockpiling in 2Q2021, WinMart</w:t>
      </w:r>
      <w:r w:rsidR="00C93BCB">
        <w:rPr>
          <w:rFonts w:ascii="Arial" w:hAnsi="Arial" w:cs="Arial"/>
          <w:bCs/>
          <w:sz w:val="20"/>
          <w:szCs w:val="20"/>
        </w:rPr>
        <w:t>+</w:t>
      </w:r>
      <w:r w:rsidR="00C87F43">
        <w:rPr>
          <w:rFonts w:ascii="Arial" w:hAnsi="Arial" w:cs="Arial"/>
          <w:bCs/>
          <w:sz w:val="20"/>
          <w:szCs w:val="20"/>
        </w:rPr>
        <w:t xml:space="preserve"> </w:t>
      </w:r>
      <w:r w:rsidR="00C93BCB">
        <w:rPr>
          <w:rFonts w:ascii="Arial" w:hAnsi="Arial" w:cs="Arial"/>
          <w:bCs/>
          <w:sz w:val="20"/>
          <w:szCs w:val="20"/>
        </w:rPr>
        <w:t>revenue grew by 5.3% and 6.7% YoY in 1H2022 and 2Q2022, respectively</w:t>
      </w:r>
      <w:r w:rsidR="009D70D0">
        <w:rPr>
          <w:rFonts w:ascii="Arial" w:hAnsi="Arial" w:cs="Arial"/>
          <w:bCs/>
          <w:sz w:val="20"/>
          <w:szCs w:val="20"/>
        </w:rPr>
        <w:t>.</w:t>
      </w:r>
      <w:r w:rsidR="00C87F43">
        <w:rPr>
          <w:rFonts w:ascii="Arial" w:hAnsi="Arial" w:cs="Arial"/>
          <w:bCs/>
          <w:sz w:val="20"/>
          <w:szCs w:val="20"/>
        </w:rPr>
        <w:t xml:space="preserve"> </w:t>
      </w:r>
    </w:p>
    <w:p w14:paraId="00027154" w14:textId="75A9D599" w:rsidR="005E289F" w:rsidRPr="007A6990" w:rsidRDefault="00A0626C" w:rsidP="007A6990">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rPr>
        <w:t>Win</w:t>
      </w:r>
      <w:r w:rsidR="00C87F43">
        <w:rPr>
          <w:rFonts w:ascii="Arial" w:hAnsi="Arial" w:cs="Arial"/>
          <w:bCs/>
          <w:sz w:val="20"/>
          <w:szCs w:val="20"/>
        </w:rPr>
        <w:t>M</w:t>
      </w:r>
      <w:r>
        <w:rPr>
          <w:rFonts w:ascii="Arial" w:hAnsi="Arial" w:cs="Arial"/>
          <w:bCs/>
          <w:sz w:val="20"/>
          <w:szCs w:val="20"/>
        </w:rPr>
        <w:t>art’s r</w:t>
      </w:r>
      <w:r w:rsidR="005C57C4">
        <w:rPr>
          <w:rFonts w:ascii="Arial" w:hAnsi="Arial" w:cs="Arial"/>
          <w:bCs/>
          <w:sz w:val="20"/>
          <w:szCs w:val="20"/>
        </w:rPr>
        <w:t xml:space="preserve">evenue </w:t>
      </w:r>
      <w:r>
        <w:rPr>
          <w:rFonts w:ascii="Arial" w:hAnsi="Arial" w:cs="Arial"/>
          <w:bCs/>
          <w:sz w:val="20"/>
          <w:szCs w:val="20"/>
        </w:rPr>
        <w:t>reached</w:t>
      </w:r>
      <w:r w:rsidR="005A0996">
        <w:rPr>
          <w:rFonts w:ascii="Arial" w:hAnsi="Arial" w:cs="Arial"/>
          <w:bCs/>
          <w:sz w:val="20"/>
          <w:szCs w:val="20"/>
        </w:rPr>
        <w:t xml:space="preserve"> VND4,708 billion in 1H2022, down 3.4% YoY.</w:t>
      </w:r>
      <w:r w:rsidR="005E289F">
        <w:rPr>
          <w:rFonts w:ascii="Arial" w:hAnsi="Arial" w:cs="Arial"/>
          <w:bCs/>
          <w:sz w:val="20"/>
          <w:szCs w:val="20"/>
        </w:rPr>
        <w:t xml:space="preserve"> </w:t>
      </w:r>
      <w:r w:rsidR="005C57C4">
        <w:rPr>
          <w:rFonts w:ascii="Arial" w:hAnsi="Arial" w:cs="Arial"/>
          <w:bCs/>
          <w:sz w:val="20"/>
          <w:szCs w:val="20"/>
        </w:rPr>
        <w:t>Specifically, LFL stores recorded VND4,5</w:t>
      </w:r>
      <w:r w:rsidR="006772C4">
        <w:rPr>
          <w:rFonts w:ascii="Arial" w:hAnsi="Arial" w:cs="Arial"/>
          <w:bCs/>
          <w:sz w:val="20"/>
          <w:szCs w:val="20"/>
        </w:rPr>
        <w:t>15</w:t>
      </w:r>
      <w:r w:rsidR="005C57C4">
        <w:rPr>
          <w:rFonts w:ascii="Arial" w:hAnsi="Arial" w:cs="Arial"/>
          <w:bCs/>
          <w:sz w:val="20"/>
          <w:szCs w:val="20"/>
        </w:rPr>
        <w:t xml:space="preserve"> billion in revenue, </w:t>
      </w:r>
      <w:r w:rsidR="004E5CA2">
        <w:rPr>
          <w:rFonts w:ascii="Arial" w:hAnsi="Arial" w:cs="Arial"/>
          <w:bCs/>
          <w:sz w:val="20"/>
          <w:szCs w:val="20"/>
        </w:rPr>
        <w:t>down</w:t>
      </w:r>
      <w:r w:rsidR="005C57C4">
        <w:rPr>
          <w:rFonts w:ascii="Arial" w:hAnsi="Arial" w:cs="Arial"/>
          <w:bCs/>
          <w:sz w:val="20"/>
          <w:szCs w:val="20"/>
        </w:rPr>
        <w:t xml:space="preserve"> </w:t>
      </w:r>
      <w:r w:rsidR="006772C4">
        <w:rPr>
          <w:rFonts w:ascii="Arial" w:hAnsi="Arial" w:cs="Arial"/>
          <w:bCs/>
          <w:sz w:val="20"/>
          <w:szCs w:val="20"/>
        </w:rPr>
        <w:t>5.7</w:t>
      </w:r>
      <w:r w:rsidR="005C57C4">
        <w:rPr>
          <w:rFonts w:ascii="Arial" w:hAnsi="Arial" w:cs="Arial"/>
          <w:bCs/>
          <w:sz w:val="20"/>
          <w:szCs w:val="20"/>
        </w:rPr>
        <w:t>% in 1H2022</w:t>
      </w:r>
      <w:r>
        <w:rPr>
          <w:rFonts w:ascii="Arial" w:hAnsi="Arial" w:cs="Arial"/>
          <w:bCs/>
          <w:sz w:val="20"/>
          <w:szCs w:val="20"/>
        </w:rPr>
        <w:t xml:space="preserve"> YoY</w:t>
      </w:r>
      <w:r w:rsidR="005C57C4">
        <w:rPr>
          <w:rFonts w:ascii="Arial" w:hAnsi="Arial" w:cs="Arial"/>
          <w:bCs/>
          <w:sz w:val="20"/>
          <w:szCs w:val="20"/>
        </w:rPr>
        <w:t xml:space="preserve">, while </w:t>
      </w:r>
      <w:r w:rsidR="004E5CA2">
        <w:rPr>
          <w:rFonts w:ascii="Arial" w:hAnsi="Arial" w:cs="Arial"/>
          <w:bCs/>
          <w:sz w:val="20"/>
          <w:szCs w:val="20"/>
        </w:rPr>
        <w:t xml:space="preserve">topline of </w:t>
      </w:r>
      <w:r w:rsidR="005C57C4">
        <w:rPr>
          <w:rFonts w:ascii="Arial" w:hAnsi="Arial" w:cs="Arial"/>
          <w:bCs/>
          <w:sz w:val="20"/>
          <w:szCs w:val="20"/>
        </w:rPr>
        <w:t>newly opened stores r</w:t>
      </w:r>
      <w:r w:rsidR="004E5CA2">
        <w:rPr>
          <w:rFonts w:ascii="Arial" w:hAnsi="Arial" w:cs="Arial"/>
          <w:bCs/>
          <w:sz w:val="20"/>
          <w:szCs w:val="20"/>
        </w:rPr>
        <w:t>ecorded</w:t>
      </w:r>
      <w:r w:rsidR="005C57C4">
        <w:rPr>
          <w:rFonts w:ascii="Arial" w:hAnsi="Arial" w:cs="Arial"/>
          <w:bCs/>
          <w:sz w:val="20"/>
          <w:szCs w:val="20"/>
        </w:rPr>
        <w:t xml:space="preserve"> VND</w:t>
      </w:r>
      <w:r w:rsidR="00E36AF2">
        <w:rPr>
          <w:rFonts w:ascii="Arial" w:hAnsi="Arial" w:cs="Arial"/>
          <w:bCs/>
          <w:sz w:val="20"/>
          <w:szCs w:val="20"/>
        </w:rPr>
        <w:t>193</w:t>
      </w:r>
      <w:r w:rsidR="005C57C4">
        <w:rPr>
          <w:rFonts w:ascii="Arial" w:hAnsi="Arial" w:cs="Arial"/>
          <w:bCs/>
          <w:sz w:val="20"/>
          <w:szCs w:val="20"/>
        </w:rPr>
        <w:t xml:space="preserve"> billion.</w:t>
      </w:r>
      <w:r w:rsidR="00E36AF2">
        <w:rPr>
          <w:rFonts w:ascii="Arial" w:hAnsi="Arial" w:cs="Arial"/>
          <w:bCs/>
          <w:sz w:val="20"/>
          <w:szCs w:val="20"/>
        </w:rPr>
        <w:t xml:space="preserve"> </w:t>
      </w:r>
      <w:r>
        <w:rPr>
          <w:rFonts w:ascii="Arial" w:hAnsi="Arial" w:cs="Arial"/>
          <w:bCs/>
          <w:sz w:val="20"/>
          <w:szCs w:val="20"/>
        </w:rPr>
        <w:t xml:space="preserve">With </w:t>
      </w:r>
      <w:r w:rsidR="00E36AF2">
        <w:rPr>
          <w:rFonts w:ascii="Arial" w:hAnsi="Arial" w:cs="Arial"/>
          <w:bCs/>
          <w:sz w:val="20"/>
          <w:szCs w:val="20"/>
        </w:rPr>
        <w:t>consumers returning to malls after Covid in 2Q2022, revenue of LFL stores located inside Vincom</w:t>
      </w:r>
      <w:r w:rsidR="00143C4B">
        <w:rPr>
          <w:rFonts w:ascii="Arial" w:hAnsi="Arial" w:cs="Arial"/>
          <w:bCs/>
          <w:sz w:val="20"/>
          <w:szCs w:val="20"/>
        </w:rPr>
        <w:t xml:space="preserve"> Retail malls</w:t>
      </w:r>
      <w:r w:rsidR="00E36AF2">
        <w:rPr>
          <w:rFonts w:ascii="Arial" w:hAnsi="Arial" w:cs="Arial"/>
          <w:bCs/>
          <w:sz w:val="20"/>
          <w:szCs w:val="20"/>
        </w:rPr>
        <w:t xml:space="preserve"> increased 2%</w:t>
      </w:r>
      <w:r>
        <w:rPr>
          <w:rFonts w:ascii="Arial" w:hAnsi="Arial" w:cs="Arial"/>
          <w:bCs/>
          <w:sz w:val="20"/>
          <w:szCs w:val="20"/>
        </w:rPr>
        <w:t xml:space="preserve"> YoY</w:t>
      </w:r>
      <w:r w:rsidR="00E36AF2">
        <w:rPr>
          <w:rFonts w:ascii="Arial" w:hAnsi="Arial" w:cs="Arial"/>
          <w:bCs/>
          <w:sz w:val="20"/>
          <w:szCs w:val="20"/>
        </w:rPr>
        <w:t xml:space="preserve">. </w:t>
      </w:r>
      <w:r w:rsidR="007A6990">
        <w:rPr>
          <w:rFonts w:ascii="Arial" w:hAnsi="Arial" w:cs="Arial"/>
          <w:bCs/>
          <w:sz w:val="20"/>
          <w:szCs w:val="20"/>
        </w:rPr>
        <w:t>Removing the high base effect, WinMart revenue grew by 1.4% and 9.9% YoY in 1H2022 and 2Q2022, respectively</w:t>
      </w:r>
      <w:r w:rsidR="009D70D0">
        <w:rPr>
          <w:rFonts w:ascii="Arial" w:hAnsi="Arial" w:cs="Arial"/>
          <w:bCs/>
          <w:sz w:val="20"/>
          <w:szCs w:val="20"/>
        </w:rPr>
        <w:t>.</w:t>
      </w:r>
    </w:p>
    <w:p w14:paraId="60A6EF7E" w14:textId="77777777" w:rsidR="00E56742" w:rsidRDefault="0085083A" w:rsidP="005E289F">
      <w:pPr>
        <w:pStyle w:val="ColorfulList-Accent11"/>
        <w:numPr>
          <w:ilvl w:val="2"/>
          <w:numId w:val="1"/>
        </w:numPr>
        <w:spacing w:after="120"/>
        <w:contextualSpacing w:val="0"/>
        <w:jc w:val="both"/>
        <w:rPr>
          <w:rFonts w:ascii="Arial" w:hAnsi="Arial" w:cs="Arial"/>
          <w:bCs/>
          <w:sz w:val="20"/>
          <w:szCs w:val="20"/>
        </w:rPr>
      </w:pPr>
      <w:r w:rsidRPr="00993E68">
        <w:rPr>
          <w:rFonts w:ascii="Arial" w:hAnsi="Arial" w:cs="Arial"/>
          <w:bCs/>
          <w:sz w:val="20"/>
          <w:szCs w:val="20"/>
        </w:rPr>
        <w:t xml:space="preserve">In terms of </w:t>
      </w:r>
      <w:r w:rsidR="007A6990">
        <w:rPr>
          <w:rFonts w:ascii="Arial" w:hAnsi="Arial" w:cs="Arial"/>
          <w:bCs/>
          <w:sz w:val="20"/>
          <w:szCs w:val="20"/>
        </w:rPr>
        <w:t xml:space="preserve">store level </w:t>
      </w:r>
      <w:r w:rsidRPr="00993E68">
        <w:rPr>
          <w:rFonts w:ascii="Arial" w:hAnsi="Arial" w:cs="Arial"/>
          <w:bCs/>
          <w:sz w:val="20"/>
          <w:szCs w:val="20"/>
        </w:rPr>
        <w:t xml:space="preserve">profitability, LFL WinMart+ stores </w:t>
      </w:r>
      <w:r w:rsidR="00592B4B" w:rsidRPr="00993E68">
        <w:rPr>
          <w:rFonts w:ascii="Arial" w:hAnsi="Arial" w:cs="Arial"/>
          <w:bCs/>
          <w:sz w:val="20"/>
          <w:szCs w:val="20"/>
        </w:rPr>
        <w:t xml:space="preserve">posted </w:t>
      </w:r>
      <w:r w:rsidR="004F2766" w:rsidRPr="00993E68">
        <w:rPr>
          <w:rFonts w:ascii="Arial" w:hAnsi="Arial" w:cs="Arial"/>
          <w:bCs/>
          <w:sz w:val="20"/>
          <w:szCs w:val="20"/>
        </w:rPr>
        <w:t xml:space="preserve">EBITDA </w:t>
      </w:r>
      <w:r w:rsidR="004F2766" w:rsidRPr="00A31F95">
        <w:rPr>
          <w:rFonts w:ascii="Arial" w:hAnsi="Arial" w:cs="Arial"/>
          <w:bCs/>
          <w:sz w:val="20"/>
          <w:szCs w:val="20"/>
        </w:rPr>
        <w:t>margin</w:t>
      </w:r>
      <w:r w:rsidR="00592B4B" w:rsidRPr="00A31F95">
        <w:rPr>
          <w:rFonts w:ascii="Arial" w:hAnsi="Arial" w:cs="Arial"/>
          <w:bCs/>
          <w:sz w:val="20"/>
          <w:szCs w:val="20"/>
        </w:rPr>
        <w:t xml:space="preserve"> of 6.7%</w:t>
      </w:r>
      <w:r w:rsidRPr="00A31F95">
        <w:rPr>
          <w:rFonts w:ascii="Arial" w:hAnsi="Arial" w:cs="Arial"/>
          <w:bCs/>
          <w:sz w:val="20"/>
          <w:szCs w:val="20"/>
        </w:rPr>
        <w:t xml:space="preserve"> in 1H2022</w:t>
      </w:r>
      <w:r w:rsidR="00592B4B" w:rsidRPr="00A31F95">
        <w:rPr>
          <w:rFonts w:ascii="Arial" w:hAnsi="Arial" w:cs="Arial"/>
          <w:bCs/>
          <w:sz w:val="20"/>
          <w:szCs w:val="20"/>
        </w:rPr>
        <w:t>, up 90 bps</w:t>
      </w:r>
      <w:r w:rsidR="00A0626C" w:rsidRPr="00A31F95">
        <w:rPr>
          <w:rFonts w:ascii="Arial" w:hAnsi="Arial" w:cs="Arial"/>
          <w:bCs/>
          <w:sz w:val="20"/>
          <w:szCs w:val="20"/>
        </w:rPr>
        <w:t xml:space="preserve"> YoY</w:t>
      </w:r>
      <w:r w:rsidR="00592B4B" w:rsidRPr="00A31F95">
        <w:rPr>
          <w:rFonts w:ascii="Arial" w:hAnsi="Arial" w:cs="Arial"/>
          <w:bCs/>
          <w:sz w:val="20"/>
          <w:szCs w:val="20"/>
        </w:rPr>
        <w:t>,</w:t>
      </w:r>
      <w:r w:rsidRPr="00A31F95">
        <w:rPr>
          <w:rFonts w:ascii="Arial" w:hAnsi="Arial" w:cs="Arial"/>
          <w:bCs/>
          <w:sz w:val="20"/>
          <w:szCs w:val="20"/>
        </w:rPr>
        <w:t xml:space="preserve"> and </w:t>
      </w:r>
      <w:r w:rsidR="00592B4B" w:rsidRPr="00A31F95">
        <w:rPr>
          <w:rFonts w:ascii="Arial" w:hAnsi="Arial" w:cs="Arial"/>
          <w:bCs/>
          <w:sz w:val="20"/>
          <w:szCs w:val="20"/>
        </w:rPr>
        <w:t>7.0% in 2Q</w:t>
      </w:r>
      <w:r w:rsidR="00A0626C" w:rsidRPr="00A31F95">
        <w:rPr>
          <w:rFonts w:ascii="Arial" w:hAnsi="Arial" w:cs="Arial"/>
          <w:bCs/>
          <w:sz w:val="20"/>
          <w:szCs w:val="20"/>
        </w:rPr>
        <w:t>2</w:t>
      </w:r>
      <w:r w:rsidR="00592B4B" w:rsidRPr="00A31F95">
        <w:rPr>
          <w:rFonts w:ascii="Arial" w:hAnsi="Arial" w:cs="Arial"/>
          <w:bCs/>
          <w:sz w:val="20"/>
          <w:szCs w:val="20"/>
        </w:rPr>
        <w:t xml:space="preserve">022, up </w:t>
      </w:r>
      <w:r w:rsidR="004F2766" w:rsidRPr="00A31F95">
        <w:rPr>
          <w:rFonts w:ascii="Arial" w:hAnsi="Arial" w:cs="Arial"/>
          <w:bCs/>
          <w:sz w:val="20"/>
          <w:szCs w:val="20"/>
        </w:rPr>
        <w:t>40 bps</w:t>
      </w:r>
      <w:r w:rsidR="00662103" w:rsidRPr="00A31F95">
        <w:rPr>
          <w:rFonts w:ascii="Arial" w:hAnsi="Arial" w:cs="Arial"/>
          <w:bCs/>
          <w:sz w:val="20"/>
          <w:szCs w:val="20"/>
        </w:rPr>
        <w:t xml:space="preserve"> YoY</w:t>
      </w:r>
      <w:r w:rsidR="00592B4B" w:rsidRPr="00A31F95">
        <w:rPr>
          <w:rFonts w:ascii="Arial" w:hAnsi="Arial" w:cs="Arial"/>
          <w:bCs/>
          <w:sz w:val="20"/>
          <w:szCs w:val="20"/>
        </w:rPr>
        <w:t xml:space="preserve">. </w:t>
      </w:r>
    </w:p>
    <w:p w14:paraId="56DDA377" w14:textId="3614F89C" w:rsidR="0085083A" w:rsidRPr="00A31F95" w:rsidRDefault="00E56742" w:rsidP="005E289F">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rPr>
        <w:lastRenderedPageBreak/>
        <w:t xml:space="preserve">For the supermarket format, </w:t>
      </w:r>
      <w:r w:rsidR="0085083A" w:rsidRPr="00A31F95">
        <w:rPr>
          <w:rFonts w:ascii="Arial" w:hAnsi="Arial" w:cs="Arial"/>
          <w:bCs/>
          <w:sz w:val="20"/>
          <w:szCs w:val="20"/>
        </w:rPr>
        <w:t>LFL WinMart stores improved</w:t>
      </w:r>
      <w:r w:rsidR="004F2766" w:rsidRPr="00A31F95">
        <w:rPr>
          <w:rFonts w:ascii="Arial" w:hAnsi="Arial" w:cs="Arial"/>
          <w:bCs/>
          <w:sz w:val="20"/>
          <w:szCs w:val="20"/>
        </w:rPr>
        <w:t xml:space="preserve"> store</w:t>
      </w:r>
      <w:r w:rsidR="0085083A" w:rsidRPr="00A31F95">
        <w:rPr>
          <w:rFonts w:ascii="Arial" w:hAnsi="Arial" w:cs="Arial"/>
          <w:bCs/>
          <w:sz w:val="20"/>
          <w:szCs w:val="20"/>
        </w:rPr>
        <w:t xml:space="preserve"> </w:t>
      </w:r>
      <w:r w:rsidR="00A0626C" w:rsidRPr="00A31F95">
        <w:rPr>
          <w:rFonts w:ascii="Arial" w:hAnsi="Arial" w:cs="Arial"/>
          <w:bCs/>
          <w:sz w:val="20"/>
          <w:szCs w:val="20"/>
        </w:rPr>
        <w:t xml:space="preserve">level </w:t>
      </w:r>
      <w:r w:rsidR="004F2766" w:rsidRPr="00A31F95">
        <w:rPr>
          <w:rFonts w:ascii="Arial" w:hAnsi="Arial" w:cs="Arial"/>
          <w:bCs/>
          <w:sz w:val="20"/>
          <w:szCs w:val="20"/>
        </w:rPr>
        <w:t xml:space="preserve">EBITDA </w:t>
      </w:r>
      <w:r w:rsidR="0085083A" w:rsidRPr="00A31F95">
        <w:rPr>
          <w:rFonts w:ascii="Arial" w:hAnsi="Arial" w:cs="Arial"/>
          <w:bCs/>
          <w:sz w:val="20"/>
          <w:szCs w:val="20"/>
        </w:rPr>
        <w:t xml:space="preserve">margin </w:t>
      </w:r>
      <w:r w:rsidR="00592B4B" w:rsidRPr="00A31F95">
        <w:rPr>
          <w:rFonts w:ascii="Arial" w:hAnsi="Arial" w:cs="Arial"/>
          <w:bCs/>
          <w:sz w:val="20"/>
          <w:szCs w:val="20"/>
        </w:rPr>
        <w:t xml:space="preserve">to 3.7% and 2.1%, up </w:t>
      </w:r>
      <w:r w:rsidR="004F2766" w:rsidRPr="00A31F95">
        <w:rPr>
          <w:rFonts w:ascii="Arial" w:hAnsi="Arial" w:cs="Arial"/>
          <w:bCs/>
          <w:sz w:val="20"/>
          <w:szCs w:val="20"/>
        </w:rPr>
        <w:t xml:space="preserve">100 </w:t>
      </w:r>
      <w:r w:rsidR="0085083A" w:rsidRPr="00A31F95">
        <w:rPr>
          <w:rFonts w:ascii="Arial" w:hAnsi="Arial" w:cs="Arial"/>
          <w:bCs/>
          <w:sz w:val="20"/>
          <w:szCs w:val="20"/>
        </w:rPr>
        <w:t>bps</w:t>
      </w:r>
      <w:r w:rsidR="00A0626C" w:rsidRPr="00A31F95">
        <w:rPr>
          <w:rFonts w:ascii="Arial" w:hAnsi="Arial" w:cs="Arial"/>
          <w:bCs/>
          <w:sz w:val="20"/>
          <w:szCs w:val="20"/>
        </w:rPr>
        <w:t xml:space="preserve"> </w:t>
      </w:r>
      <w:r w:rsidR="00A31F95">
        <w:rPr>
          <w:rFonts w:ascii="Arial" w:hAnsi="Arial" w:cs="Arial"/>
          <w:bCs/>
          <w:sz w:val="20"/>
          <w:szCs w:val="20"/>
        </w:rPr>
        <w:t xml:space="preserve">both </w:t>
      </w:r>
      <w:r w:rsidR="0085083A" w:rsidRPr="00A31F95">
        <w:rPr>
          <w:rFonts w:ascii="Arial" w:hAnsi="Arial" w:cs="Arial"/>
          <w:bCs/>
          <w:sz w:val="20"/>
          <w:szCs w:val="20"/>
        </w:rPr>
        <w:t>in 1H2022 an</w:t>
      </w:r>
      <w:r w:rsidR="004F2766" w:rsidRPr="00A31F95">
        <w:rPr>
          <w:rFonts w:ascii="Arial" w:hAnsi="Arial" w:cs="Arial"/>
          <w:bCs/>
          <w:sz w:val="20"/>
          <w:szCs w:val="20"/>
        </w:rPr>
        <w:t>d</w:t>
      </w:r>
      <w:r w:rsidR="0085083A" w:rsidRPr="00A31F95">
        <w:rPr>
          <w:rFonts w:ascii="Arial" w:hAnsi="Arial" w:cs="Arial"/>
          <w:bCs/>
          <w:sz w:val="20"/>
          <w:szCs w:val="20"/>
        </w:rPr>
        <w:t xml:space="preserve"> 2Q2022</w:t>
      </w:r>
      <w:r w:rsidR="00592B4B" w:rsidRPr="00A31F95">
        <w:rPr>
          <w:rFonts w:ascii="Arial" w:hAnsi="Arial" w:cs="Arial"/>
          <w:bCs/>
          <w:sz w:val="20"/>
          <w:szCs w:val="20"/>
        </w:rPr>
        <w:t>, respectively,</w:t>
      </w:r>
      <w:r w:rsidR="0085083A" w:rsidRPr="00A31F95">
        <w:rPr>
          <w:rFonts w:ascii="Arial" w:hAnsi="Arial" w:cs="Arial"/>
          <w:bCs/>
          <w:sz w:val="20"/>
          <w:szCs w:val="20"/>
        </w:rPr>
        <w:t xml:space="preserve"> compared to same periods last year. </w:t>
      </w:r>
    </w:p>
    <w:p w14:paraId="74E1BAB2" w14:textId="7E84924D" w:rsidR="00A649BB" w:rsidRDefault="00CA5F60" w:rsidP="00D63A05">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rPr>
        <w:t>While gross margin improved from 22.2% in 1Q2022 to 23.1% in 2Q2022, EBITDA remained the same</w:t>
      </w:r>
      <w:r w:rsidR="00F56B22">
        <w:rPr>
          <w:rFonts w:ascii="Arial" w:hAnsi="Arial" w:cs="Arial"/>
          <w:bCs/>
          <w:sz w:val="20"/>
          <w:szCs w:val="20"/>
        </w:rPr>
        <w:t xml:space="preserve"> at 2.2%</w:t>
      </w:r>
      <w:r>
        <w:rPr>
          <w:rFonts w:ascii="Arial" w:hAnsi="Arial" w:cs="Arial"/>
          <w:bCs/>
          <w:sz w:val="20"/>
          <w:szCs w:val="20"/>
        </w:rPr>
        <w:t>.</w:t>
      </w:r>
      <w:r w:rsidR="00F56B22">
        <w:rPr>
          <w:rFonts w:ascii="Arial" w:hAnsi="Arial" w:cs="Arial"/>
          <w:bCs/>
          <w:sz w:val="20"/>
          <w:szCs w:val="20"/>
        </w:rPr>
        <w:t xml:space="preserve"> </w:t>
      </w:r>
      <w:r w:rsidR="008305DF">
        <w:rPr>
          <w:rFonts w:ascii="Arial" w:hAnsi="Arial" w:cs="Arial"/>
          <w:bCs/>
          <w:sz w:val="20"/>
          <w:szCs w:val="20"/>
        </w:rPr>
        <w:t>G</w:t>
      </w:r>
      <w:r w:rsidR="00EE05B8">
        <w:rPr>
          <w:rFonts w:ascii="Arial" w:hAnsi="Arial" w:cs="Arial"/>
          <w:bCs/>
          <w:sz w:val="20"/>
          <w:szCs w:val="20"/>
        </w:rPr>
        <w:t>ross margin</w:t>
      </w:r>
      <w:r w:rsidR="008305DF">
        <w:rPr>
          <w:rFonts w:ascii="Arial" w:hAnsi="Arial" w:cs="Arial"/>
          <w:bCs/>
          <w:sz w:val="20"/>
          <w:szCs w:val="20"/>
        </w:rPr>
        <w:t xml:space="preserve"> improvement was offset by</w:t>
      </w:r>
      <w:r w:rsidR="00F56B22">
        <w:rPr>
          <w:rFonts w:ascii="Arial" w:hAnsi="Arial" w:cs="Arial"/>
          <w:bCs/>
          <w:sz w:val="20"/>
          <w:szCs w:val="20"/>
        </w:rPr>
        <w:t xml:space="preserve"> new stores’ </w:t>
      </w:r>
      <w:r w:rsidR="008305DF">
        <w:rPr>
          <w:rFonts w:ascii="Arial" w:hAnsi="Arial" w:cs="Arial"/>
          <w:bCs/>
          <w:sz w:val="20"/>
          <w:szCs w:val="20"/>
        </w:rPr>
        <w:t>openings and higher</w:t>
      </w:r>
      <w:r w:rsidR="00F56B22">
        <w:rPr>
          <w:rFonts w:ascii="Arial" w:hAnsi="Arial" w:cs="Arial"/>
          <w:bCs/>
          <w:sz w:val="20"/>
          <w:szCs w:val="20"/>
        </w:rPr>
        <w:t xml:space="preserve"> labor</w:t>
      </w:r>
      <w:r w:rsidR="008305DF">
        <w:rPr>
          <w:rFonts w:ascii="Arial" w:hAnsi="Arial" w:cs="Arial"/>
          <w:bCs/>
          <w:sz w:val="20"/>
          <w:szCs w:val="20"/>
        </w:rPr>
        <w:t xml:space="preserve"> cost</w:t>
      </w:r>
      <w:r w:rsidR="00F56B22">
        <w:rPr>
          <w:rFonts w:ascii="Arial" w:hAnsi="Arial" w:cs="Arial"/>
          <w:bCs/>
          <w:sz w:val="20"/>
          <w:szCs w:val="20"/>
        </w:rPr>
        <w:t>.</w:t>
      </w:r>
      <w:r>
        <w:rPr>
          <w:rFonts w:ascii="Arial" w:hAnsi="Arial" w:cs="Arial"/>
          <w:bCs/>
          <w:sz w:val="20"/>
          <w:szCs w:val="20"/>
        </w:rPr>
        <w:t xml:space="preserve"> </w:t>
      </w:r>
    </w:p>
    <w:p w14:paraId="1663DE21" w14:textId="6B336E52" w:rsidR="00BC5051" w:rsidRPr="00A31F95" w:rsidRDefault="00577E7B" w:rsidP="00D63A05">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rPr>
        <w:t>60</w:t>
      </w:r>
      <w:r w:rsidR="00BC5051" w:rsidRPr="00A31F95">
        <w:rPr>
          <w:rFonts w:ascii="Arial" w:hAnsi="Arial" w:cs="Arial"/>
          <w:bCs/>
          <w:sz w:val="20"/>
          <w:szCs w:val="20"/>
        </w:rPr>
        <w:t xml:space="preserve">% of </w:t>
      </w:r>
      <w:r w:rsidR="00431E03" w:rsidRPr="00A31F95">
        <w:rPr>
          <w:rFonts w:ascii="Arial" w:hAnsi="Arial" w:cs="Arial"/>
          <w:bCs/>
          <w:sz w:val="20"/>
          <w:szCs w:val="20"/>
        </w:rPr>
        <w:t>W</w:t>
      </w:r>
      <w:r w:rsidR="00861BF9" w:rsidRPr="00A31F95">
        <w:rPr>
          <w:rFonts w:ascii="Arial" w:hAnsi="Arial" w:cs="Arial"/>
          <w:bCs/>
          <w:sz w:val="20"/>
          <w:szCs w:val="20"/>
        </w:rPr>
        <w:t>inMart+</w:t>
      </w:r>
      <w:r w:rsidR="00431E03" w:rsidRPr="00A31F95">
        <w:rPr>
          <w:rFonts w:ascii="Arial" w:hAnsi="Arial" w:cs="Arial"/>
          <w:bCs/>
          <w:sz w:val="20"/>
          <w:szCs w:val="20"/>
        </w:rPr>
        <w:t xml:space="preserve"> </w:t>
      </w:r>
      <w:r w:rsidR="00F86A50" w:rsidRPr="00A31F95">
        <w:rPr>
          <w:rFonts w:ascii="Arial" w:hAnsi="Arial" w:cs="Arial"/>
          <w:bCs/>
          <w:sz w:val="20"/>
          <w:szCs w:val="20"/>
          <w:lang w:val="vi-VN"/>
        </w:rPr>
        <w:t xml:space="preserve">stores opened </w:t>
      </w:r>
      <w:r w:rsidR="000B7FC4" w:rsidRPr="00A31F95">
        <w:rPr>
          <w:rFonts w:ascii="Arial" w:hAnsi="Arial" w:cs="Arial"/>
          <w:bCs/>
          <w:sz w:val="20"/>
          <w:szCs w:val="20"/>
        </w:rPr>
        <w:t xml:space="preserve">in </w:t>
      </w:r>
      <w:r w:rsidR="00D1147F" w:rsidRPr="00A31F95">
        <w:rPr>
          <w:rFonts w:ascii="Arial" w:hAnsi="Arial" w:cs="Arial"/>
          <w:bCs/>
          <w:sz w:val="20"/>
          <w:szCs w:val="20"/>
        </w:rPr>
        <w:t>2022</w:t>
      </w:r>
      <w:r w:rsidR="00F86A50" w:rsidRPr="00A31F95">
        <w:rPr>
          <w:rFonts w:ascii="Arial" w:hAnsi="Arial" w:cs="Arial"/>
          <w:bCs/>
          <w:sz w:val="20"/>
          <w:szCs w:val="20"/>
          <w:lang w:val="vi-VN"/>
        </w:rPr>
        <w:t xml:space="preserve"> </w:t>
      </w:r>
      <w:r w:rsidR="005E289F" w:rsidRPr="00A31F95">
        <w:rPr>
          <w:rFonts w:ascii="Arial" w:hAnsi="Arial" w:cs="Arial"/>
          <w:bCs/>
          <w:sz w:val="20"/>
          <w:szCs w:val="20"/>
        </w:rPr>
        <w:t xml:space="preserve">already achieved positive </w:t>
      </w:r>
      <w:r w:rsidR="006E1582" w:rsidRPr="00A31F95">
        <w:rPr>
          <w:rFonts w:ascii="Arial" w:hAnsi="Arial" w:cs="Arial"/>
          <w:bCs/>
          <w:sz w:val="20"/>
          <w:szCs w:val="20"/>
        </w:rPr>
        <w:t>store</w:t>
      </w:r>
      <w:r w:rsidR="000B7FC4" w:rsidRPr="00A31F95">
        <w:rPr>
          <w:rFonts w:ascii="Arial" w:hAnsi="Arial" w:cs="Arial"/>
          <w:bCs/>
          <w:sz w:val="20"/>
          <w:szCs w:val="20"/>
        </w:rPr>
        <w:t xml:space="preserve"> level</w:t>
      </w:r>
      <w:r w:rsidR="006E1582" w:rsidRPr="00A31F95">
        <w:rPr>
          <w:rFonts w:ascii="Arial" w:hAnsi="Arial" w:cs="Arial"/>
          <w:bCs/>
          <w:sz w:val="20"/>
          <w:szCs w:val="20"/>
        </w:rPr>
        <w:t xml:space="preserve"> </w:t>
      </w:r>
      <w:r w:rsidR="005E289F" w:rsidRPr="00A31F95">
        <w:rPr>
          <w:rFonts w:ascii="Arial" w:hAnsi="Arial" w:cs="Arial"/>
          <w:bCs/>
          <w:sz w:val="20"/>
          <w:szCs w:val="20"/>
        </w:rPr>
        <w:t xml:space="preserve">EBITDA in </w:t>
      </w:r>
      <w:r>
        <w:rPr>
          <w:rFonts w:ascii="Arial" w:hAnsi="Arial" w:cs="Arial"/>
          <w:bCs/>
          <w:sz w:val="20"/>
          <w:szCs w:val="20"/>
        </w:rPr>
        <w:t>2Q</w:t>
      </w:r>
      <w:r w:rsidR="005E289F" w:rsidRPr="00A31F95">
        <w:rPr>
          <w:rFonts w:ascii="Arial" w:hAnsi="Arial" w:cs="Arial"/>
          <w:bCs/>
          <w:sz w:val="20"/>
          <w:szCs w:val="20"/>
        </w:rPr>
        <w:t>2022</w:t>
      </w:r>
      <w:r w:rsidR="00431E03" w:rsidRPr="00A31F95">
        <w:rPr>
          <w:rFonts w:ascii="Arial" w:hAnsi="Arial" w:cs="Arial"/>
          <w:bCs/>
          <w:sz w:val="20"/>
          <w:szCs w:val="20"/>
        </w:rPr>
        <w:t xml:space="preserve"> compared to 80% of all </w:t>
      </w:r>
      <w:r w:rsidR="00861BF9" w:rsidRPr="00A31F95">
        <w:rPr>
          <w:rFonts w:ascii="Arial" w:hAnsi="Arial" w:cs="Arial"/>
          <w:bCs/>
          <w:sz w:val="20"/>
          <w:szCs w:val="20"/>
        </w:rPr>
        <w:t xml:space="preserve">WinMart+ </w:t>
      </w:r>
      <w:r w:rsidR="00431E03" w:rsidRPr="00A31F95">
        <w:rPr>
          <w:rFonts w:ascii="Arial" w:hAnsi="Arial" w:cs="Arial"/>
          <w:bCs/>
          <w:sz w:val="20"/>
          <w:szCs w:val="20"/>
        </w:rPr>
        <w:t>stores</w:t>
      </w:r>
      <w:r w:rsidR="000D0772" w:rsidRPr="00A31F95">
        <w:rPr>
          <w:rFonts w:ascii="Arial" w:hAnsi="Arial" w:cs="Arial"/>
          <w:bCs/>
          <w:sz w:val="20"/>
          <w:szCs w:val="20"/>
        </w:rPr>
        <w:t xml:space="preserve">, with stores opened in </w:t>
      </w:r>
      <w:r w:rsidR="00234CEB" w:rsidRPr="00770D9F">
        <w:rPr>
          <w:rFonts w:ascii="Arial" w:hAnsi="Arial" w:cs="Arial"/>
          <w:bCs/>
          <w:sz w:val="20"/>
          <w:szCs w:val="20"/>
        </w:rPr>
        <w:t>1</w:t>
      </w:r>
      <w:r w:rsidR="000D0772" w:rsidRPr="00A31F95">
        <w:rPr>
          <w:rFonts w:ascii="Arial" w:hAnsi="Arial" w:cs="Arial"/>
          <w:bCs/>
          <w:sz w:val="20"/>
          <w:szCs w:val="20"/>
        </w:rPr>
        <w:t>H2022 seeing better momentum than stores opened in 4Q2021 after similar ramp up periods</w:t>
      </w:r>
      <w:r w:rsidR="005E289F" w:rsidRPr="00A31F95">
        <w:rPr>
          <w:rFonts w:ascii="Arial" w:hAnsi="Arial" w:cs="Arial"/>
          <w:bCs/>
          <w:sz w:val="20"/>
          <w:szCs w:val="20"/>
        </w:rPr>
        <w:t>.</w:t>
      </w:r>
      <w:r w:rsidR="00BC5051" w:rsidRPr="00A31F95">
        <w:rPr>
          <w:rFonts w:ascii="Arial" w:hAnsi="Arial" w:cs="Arial"/>
          <w:bCs/>
          <w:sz w:val="20"/>
          <w:szCs w:val="20"/>
        </w:rPr>
        <w:t xml:space="preserve"> </w:t>
      </w:r>
      <w:r w:rsidR="000D0772" w:rsidRPr="00A31F95">
        <w:rPr>
          <w:rFonts w:ascii="Arial" w:hAnsi="Arial" w:cs="Arial"/>
          <w:bCs/>
          <w:sz w:val="20"/>
          <w:szCs w:val="20"/>
        </w:rPr>
        <w:t>This reflects management</w:t>
      </w:r>
      <w:r w:rsidR="009D70D0" w:rsidRPr="00A31F95">
        <w:rPr>
          <w:rFonts w:ascii="Arial" w:hAnsi="Arial" w:cs="Arial"/>
          <w:bCs/>
          <w:sz w:val="20"/>
          <w:szCs w:val="20"/>
        </w:rPr>
        <w:t>’s</w:t>
      </w:r>
      <w:r w:rsidR="000D0772" w:rsidRPr="00A31F95">
        <w:rPr>
          <w:rFonts w:ascii="Arial" w:hAnsi="Arial" w:cs="Arial"/>
          <w:bCs/>
          <w:sz w:val="20"/>
          <w:szCs w:val="20"/>
        </w:rPr>
        <w:t xml:space="preserve"> improving new store opening capabilities </w:t>
      </w:r>
      <w:r w:rsidR="00C87F43" w:rsidRPr="00A31F95">
        <w:rPr>
          <w:rFonts w:ascii="Arial" w:hAnsi="Arial" w:cs="Arial"/>
          <w:bCs/>
          <w:sz w:val="20"/>
          <w:szCs w:val="20"/>
        </w:rPr>
        <w:t xml:space="preserve">and </w:t>
      </w:r>
      <w:r w:rsidR="00A649BB">
        <w:rPr>
          <w:rFonts w:ascii="Arial" w:hAnsi="Arial" w:cs="Arial"/>
          <w:bCs/>
          <w:sz w:val="20"/>
          <w:szCs w:val="20"/>
        </w:rPr>
        <w:t>provides momentum</w:t>
      </w:r>
      <w:r w:rsidR="00C87F43" w:rsidRPr="00A31F95">
        <w:rPr>
          <w:rFonts w:ascii="Arial" w:hAnsi="Arial" w:cs="Arial"/>
          <w:bCs/>
          <w:sz w:val="20"/>
          <w:szCs w:val="20"/>
        </w:rPr>
        <w:t xml:space="preserve"> for 2H2022 earnings</w:t>
      </w:r>
      <w:r w:rsidR="00A649BB">
        <w:rPr>
          <w:rFonts w:ascii="Arial" w:hAnsi="Arial" w:cs="Arial"/>
          <w:bCs/>
          <w:sz w:val="20"/>
          <w:szCs w:val="20"/>
        </w:rPr>
        <w:t xml:space="preserve"> uplift</w:t>
      </w:r>
      <w:r w:rsidR="00C87F43" w:rsidRPr="00A31F95">
        <w:rPr>
          <w:rFonts w:ascii="Arial" w:hAnsi="Arial" w:cs="Arial"/>
          <w:bCs/>
          <w:sz w:val="20"/>
          <w:szCs w:val="20"/>
        </w:rPr>
        <w:t xml:space="preserve"> </w:t>
      </w:r>
      <w:r w:rsidR="00A649BB">
        <w:rPr>
          <w:rFonts w:ascii="Arial" w:hAnsi="Arial" w:cs="Arial"/>
          <w:bCs/>
          <w:sz w:val="20"/>
          <w:szCs w:val="20"/>
        </w:rPr>
        <w:t>as</w:t>
      </w:r>
      <w:r w:rsidR="00C87F43" w:rsidRPr="00A31F95">
        <w:rPr>
          <w:rFonts w:ascii="Arial" w:hAnsi="Arial" w:cs="Arial"/>
          <w:bCs/>
          <w:sz w:val="20"/>
          <w:szCs w:val="20"/>
        </w:rPr>
        <w:t xml:space="preserve"> new stores </w:t>
      </w:r>
      <w:r w:rsidR="00A649BB">
        <w:rPr>
          <w:rFonts w:ascii="Arial" w:hAnsi="Arial" w:cs="Arial"/>
          <w:bCs/>
          <w:sz w:val="20"/>
          <w:szCs w:val="20"/>
        </w:rPr>
        <w:t>fully</w:t>
      </w:r>
      <w:r w:rsidR="00C87F43" w:rsidRPr="00A31F95">
        <w:rPr>
          <w:rFonts w:ascii="Arial" w:hAnsi="Arial" w:cs="Arial"/>
          <w:bCs/>
          <w:sz w:val="20"/>
          <w:szCs w:val="20"/>
        </w:rPr>
        <w:t xml:space="preserve"> ramp up</w:t>
      </w:r>
      <w:r w:rsidR="000D0772" w:rsidRPr="00A31F95">
        <w:rPr>
          <w:rFonts w:ascii="Arial" w:hAnsi="Arial" w:cs="Arial"/>
          <w:bCs/>
          <w:sz w:val="20"/>
          <w:szCs w:val="20"/>
        </w:rPr>
        <w:t xml:space="preserve">. </w:t>
      </w:r>
    </w:p>
    <w:p w14:paraId="31D9D43F" w14:textId="3D73DBFC" w:rsidR="009349FE" w:rsidRPr="00A31F95" w:rsidRDefault="00CA3478" w:rsidP="00BE2F98">
      <w:pPr>
        <w:pStyle w:val="ColorfulList-Accent11"/>
        <w:numPr>
          <w:ilvl w:val="1"/>
          <w:numId w:val="1"/>
        </w:numPr>
        <w:spacing w:after="120"/>
        <w:contextualSpacing w:val="0"/>
        <w:jc w:val="both"/>
        <w:rPr>
          <w:rFonts w:ascii="Arial" w:hAnsi="Arial" w:cs="Arial"/>
          <w:bCs/>
          <w:sz w:val="20"/>
          <w:szCs w:val="20"/>
        </w:rPr>
      </w:pPr>
      <w:r w:rsidRPr="00770D9F">
        <w:rPr>
          <w:rFonts w:ascii="Arial" w:hAnsi="Arial" w:cs="Arial"/>
          <w:b/>
          <w:sz w:val="20"/>
          <w:szCs w:val="20"/>
        </w:rPr>
        <w:t>MCH:</w:t>
      </w:r>
      <w:r w:rsidR="008D2CCC" w:rsidRPr="00A31F95">
        <w:rPr>
          <w:rFonts w:ascii="Arial" w:hAnsi="Arial" w:cs="Arial"/>
          <w:bCs/>
          <w:sz w:val="20"/>
          <w:szCs w:val="20"/>
        </w:rPr>
        <w:t xml:space="preserve"> </w:t>
      </w:r>
      <w:r w:rsidR="00230890">
        <w:rPr>
          <w:rFonts w:ascii="Arial" w:hAnsi="Arial" w:cs="Arial"/>
          <w:bCs/>
          <w:sz w:val="20"/>
          <w:szCs w:val="20"/>
        </w:rPr>
        <w:t>d</w:t>
      </w:r>
      <w:r w:rsidR="00350EA2" w:rsidRPr="00A31F95">
        <w:rPr>
          <w:rFonts w:ascii="Arial" w:hAnsi="Arial" w:cs="Arial"/>
          <w:bCs/>
          <w:sz w:val="20"/>
          <w:szCs w:val="20"/>
        </w:rPr>
        <w:t xml:space="preserve">elivered </w:t>
      </w:r>
      <w:r w:rsidR="00714092" w:rsidRPr="00A31F95">
        <w:rPr>
          <w:rFonts w:ascii="Arial" w:hAnsi="Arial" w:cs="Arial"/>
          <w:bCs/>
          <w:sz w:val="20"/>
          <w:szCs w:val="20"/>
        </w:rPr>
        <w:t xml:space="preserve">solid 1H2022 </w:t>
      </w:r>
      <w:r w:rsidR="00350EA2" w:rsidRPr="00A31F95">
        <w:rPr>
          <w:rFonts w:ascii="Arial" w:hAnsi="Arial" w:cs="Arial"/>
          <w:bCs/>
          <w:sz w:val="20"/>
          <w:szCs w:val="20"/>
        </w:rPr>
        <w:t>results</w:t>
      </w:r>
      <w:r w:rsidR="00714092" w:rsidRPr="00A31F95">
        <w:rPr>
          <w:rFonts w:ascii="Arial" w:hAnsi="Arial" w:cs="Arial"/>
          <w:bCs/>
          <w:sz w:val="20"/>
          <w:szCs w:val="20"/>
        </w:rPr>
        <w:t xml:space="preserve">, </w:t>
      </w:r>
      <w:r w:rsidR="00350EA2" w:rsidRPr="00A31F95">
        <w:rPr>
          <w:rFonts w:ascii="Arial" w:hAnsi="Arial" w:cs="Arial"/>
          <w:bCs/>
          <w:sz w:val="20"/>
          <w:szCs w:val="20"/>
        </w:rPr>
        <w:t xml:space="preserve">achieving </w:t>
      </w:r>
      <w:r w:rsidR="00730D8D" w:rsidRPr="00A31F95">
        <w:rPr>
          <w:rFonts w:ascii="Arial" w:hAnsi="Arial" w:cs="Arial"/>
          <w:bCs/>
          <w:sz w:val="20"/>
          <w:szCs w:val="20"/>
          <w:lang w:val="vi-VN"/>
        </w:rPr>
        <w:t>VND12,</w:t>
      </w:r>
      <w:r w:rsidR="00B3428E" w:rsidRPr="00A31F95">
        <w:rPr>
          <w:rFonts w:ascii="Arial" w:hAnsi="Arial" w:cs="Arial"/>
          <w:bCs/>
          <w:sz w:val="20"/>
          <w:szCs w:val="20"/>
        </w:rPr>
        <w:t>355</w:t>
      </w:r>
      <w:r w:rsidR="00730D8D" w:rsidRPr="00A31F95">
        <w:rPr>
          <w:rFonts w:ascii="Arial" w:hAnsi="Arial" w:cs="Arial"/>
          <w:bCs/>
          <w:sz w:val="20"/>
          <w:szCs w:val="20"/>
          <w:lang w:val="vi-VN"/>
        </w:rPr>
        <w:t xml:space="preserve"> billion in </w:t>
      </w:r>
      <w:r w:rsidR="00BA7D31" w:rsidRPr="00A31F95">
        <w:rPr>
          <w:rFonts w:ascii="Arial" w:hAnsi="Arial" w:cs="Arial"/>
          <w:bCs/>
          <w:sz w:val="20"/>
          <w:szCs w:val="20"/>
        </w:rPr>
        <w:t>net revenue</w:t>
      </w:r>
      <w:r w:rsidR="00730D8D" w:rsidRPr="00A31F95">
        <w:rPr>
          <w:rFonts w:ascii="Arial" w:hAnsi="Arial" w:cs="Arial"/>
          <w:bCs/>
          <w:sz w:val="20"/>
          <w:szCs w:val="20"/>
          <w:lang w:val="vi-VN"/>
        </w:rPr>
        <w:t xml:space="preserve">, </w:t>
      </w:r>
      <w:r w:rsidR="00350EA2" w:rsidRPr="00A31F95">
        <w:rPr>
          <w:rFonts w:ascii="Arial" w:hAnsi="Arial" w:cs="Arial"/>
          <w:bCs/>
          <w:sz w:val="20"/>
          <w:szCs w:val="20"/>
        </w:rPr>
        <w:t>up</w:t>
      </w:r>
      <w:r w:rsidR="00350EA2" w:rsidRPr="00A31F95">
        <w:rPr>
          <w:rFonts w:ascii="Arial" w:hAnsi="Arial" w:cs="Arial"/>
          <w:bCs/>
          <w:sz w:val="20"/>
          <w:szCs w:val="20"/>
          <w:lang w:val="vi-VN"/>
        </w:rPr>
        <w:t xml:space="preserve"> </w:t>
      </w:r>
      <w:r w:rsidR="00B3428E" w:rsidRPr="00A31F95">
        <w:rPr>
          <w:rFonts w:ascii="Arial" w:hAnsi="Arial" w:cs="Arial"/>
          <w:bCs/>
          <w:sz w:val="20"/>
          <w:szCs w:val="20"/>
        </w:rPr>
        <w:t>7</w:t>
      </w:r>
      <w:r w:rsidR="00730D8D" w:rsidRPr="00A31F95">
        <w:rPr>
          <w:rFonts w:ascii="Arial" w:hAnsi="Arial" w:cs="Arial"/>
          <w:bCs/>
          <w:sz w:val="20"/>
          <w:szCs w:val="20"/>
          <w:lang w:val="vi-VN"/>
        </w:rPr>
        <w:t>.</w:t>
      </w:r>
      <w:r w:rsidR="00B3428E" w:rsidRPr="00A31F95">
        <w:rPr>
          <w:rFonts w:ascii="Arial" w:hAnsi="Arial" w:cs="Arial"/>
          <w:bCs/>
          <w:sz w:val="20"/>
          <w:szCs w:val="20"/>
        </w:rPr>
        <w:t>7</w:t>
      </w:r>
      <w:r w:rsidR="008D2CCC" w:rsidRPr="00A31F95">
        <w:rPr>
          <w:rFonts w:ascii="Arial" w:hAnsi="Arial" w:cs="Arial"/>
          <w:bCs/>
          <w:sz w:val="20"/>
          <w:szCs w:val="20"/>
        </w:rPr>
        <w:t xml:space="preserve">% </w:t>
      </w:r>
      <w:r w:rsidR="00BA7D31" w:rsidRPr="00A31F95">
        <w:rPr>
          <w:rFonts w:ascii="Arial" w:hAnsi="Arial" w:cs="Arial"/>
          <w:bCs/>
          <w:sz w:val="20"/>
          <w:szCs w:val="20"/>
        </w:rPr>
        <w:t>YoY</w:t>
      </w:r>
      <w:r w:rsidR="008D2CCC" w:rsidRPr="00A31F95">
        <w:rPr>
          <w:rFonts w:ascii="Arial" w:hAnsi="Arial" w:cs="Arial"/>
          <w:bCs/>
          <w:sz w:val="20"/>
          <w:szCs w:val="20"/>
        </w:rPr>
        <w:t>,</w:t>
      </w:r>
      <w:r w:rsidR="00E36CBB" w:rsidRPr="00A31F95">
        <w:rPr>
          <w:rFonts w:ascii="Arial" w:hAnsi="Arial" w:cs="Arial"/>
          <w:bCs/>
          <w:sz w:val="20"/>
          <w:szCs w:val="20"/>
        </w:rPr>
        <w:t xml:space="preserve"> </w:t>
      </w:r>
      <w:r w:rsidR="00730D8D" w:rsidRPr="00A31F95">
        <w:rPr>
          <w:rFonts w:ascii="Arial" w:hAnsi="Arial" w:cs="Arial"/>
          <w:bCs/>
          <w:sz w:val="20"/>
          <w:szCs w:val="20"/>
          <w:lang w:val="vi-VN"/>
        </w:rPr>
        <w:t>and VND2,</w:t>
      </w:r>
      <w:r w:rsidR="00B3428E" w:rsidRPr="00A31F95">
        <w:rPr>
          <w:rFonts w:ascii="Arial" w:hAnsi="Arial" w:cs="Arial"/>
          <w:bCs/>
          <w:sz w:val="20"/>
          <w:szCs w:val="20"/>
        </w:rPr>
        <w:t>8</w:t>
      </w:r>
      <w:r w:rsidR="00431E03" w:rsidRPr="00A31F95">
        <w:rPr>
          <w:rFonts w:ascii="Arial" w:hAnsi="Arial" w:cs="Arial"/>
          <w:bCs/>
          <w:sz w:val="20"/>
          <w:szCs w:val="20"/>
        </w:rPr>
        <w:t>51</w:t>
      </w:r>
      <w:r w:rsidR="00730D8D" w:rsidRPr="00A31F95">
        <w:rPr>
          <w:rFonts w:ascii="Arial" w:hAnsi="Arial" w:cs="Arial"/>
          <w:bCs/>
          <w:sz w:val="20"/>
          <w:szCs w:val="20"/>
          <w:lang w:val="vi-VN"/>
        </w:rPr>
        <w:t xml:space="preserve"> billion in EBITDA, up </w:t>
      </w:r>
      <w:r w:rsidR="00B3428E" w:rsidRPr="00A31F95">
        <w:rPr>
          <w:rFonts w:ascii="Arial" w:hAnsi="Arial" w:cs="Arial"/>
          <w:bCs/>
          <w:sz w:val="20"/>
          <w:szCs w:val="20"/>
        </w:rPr>
        <w:t>11</w:t>
      </w:r>
      <w:r w:rsidR="004A0313" w:rsidRPr="00A31F95">
        <w:rPr>
          <w:rFonts w:ascii="Arial" w:hAnsi="Arial" w:cs="Arial"/>
          <w:bCs/>
          <w:sz w:val="20"/>
          <w:szCs w:val="20"/>
          <w:lang w:val="vi-VN"/>
        </w:rPr>
        <w:t>.</w:t>
      </w:r>
      <w:r w:rsidR="00431E03" w:rsidRPr="00A31F95">
        <w:rPr>
          <w:rFonts w:ascii="Arial" w:hAnsi="Arial" w:cs="Arial"/>
          <w:bCs/>
          <w:sz w:val="20"/>
          <w:szCs w:val="20"/>
        </w:rPr>
        <w:t>5</w:t>
      </w:r>
      <w:r w:rsidR="004A0313" w:rsidRPr="00A31F95">
        <w:rPr>
          <w:rFonts w:ascii="Arial" w:hAnsi="Arial" w:cs="Arial"/>
          <w:bCs/>
          <w:sz w:val="20"/>
          <w:szCs w:val="20"/>
          <w:lang w:val="vi-VN"/>
        </w:rPr>
        <w:t>% YoY</w:t>
      </w:r>
      <w:r w:rsidR="00E36CBB" w:rsidRPr="00A31F95">
        <w:rPr>
          <w:rFonts w:ascii="Arial" w:hAnsi="Arial" w:cs="Arial"/>
          <w:bCs/>
          <w:sz w:val="20"/>
          <w:szCs w:val="20"/>
        </w:rPr>
        <w:t>.</w:t>
      </w:r>
      <w:r w:rsidR="003E5C58" w:rsidRPr="00A31F95">
        <w:rPr>
          <w:rFonts w:ascii="Arial" w:hAnsi="Arial" w:cs="Arial"/>
          <w:bCs/>
          <w:sz w:val="20"/>
          <w:szCs w:val="20"/>
        </w:rPr>
        <w:t xml:space="preserve"> </w:t>
      </w:r>
      <w:r w:rsidR="008E21A0" w:rsidRPr="00A31F95">
        <w:rPr>
          <w:rFonts w:ascii="Arial" w:hAnsi="Arial" w:cs="Arial"/>
          <w:bCs/>
          <w:sz w:val="20"/>
          <w:szCs w:val="20"/>
        </w:rPr>
        <w:t xml:space="preserve">Due to </w:t>
      </w:r>
      <w:r w:rsidR="003E5C58" w:rsidRPr="00A31F95">
        <w:rPr>
          <w:rFonts w:ascii="Arial" w:hAnsi="Arial" w:cs="Arial"/>
          <w:bCs/>
          <w:sz w:val="20"/>
          <w:szCs w:val="20"/>
        </w:rPr>
        <w:t>weaker</w:t>
      </w:r>
      <w:r w:rsidR="008E0B84">
        <w:rPr>
          <w:rFonts w:ascii="Arial" w:hAnsi="Arial" w:cs="Arial"/>
          <w:bCs/>
          <w:sz w:val="20"/>
          <w:szCs w:val="20"/>
        </w:rPr>
        <w:t>-than-expected</w:t>
      </w:r>
      <w:r w:rsidR="003E5C58" w:rsidRPr="00A31F95">
        <w:rPr>
          <w:rFonts w:ascii="Arial" w:hAnsi="Arial" w:cs="Arial"/>
          <w:bCs/>
          <w:sz w:val="20"/>
          <w:szCs w:val="20"/>
        </w:rPr>
        <w:t xml:space="preserve"> consumer spending</w:t>
      </w:r>
      <w:r w:rsidR="00375B7B">
        <w:rPr>
          <w:rFonts w:ascii="Arial" w:hAnsi="Arial" w:cs="Arial"/>
          <w:bCs/>
          <w:sz w:val="20"/>
          <w:szCs w:val="20"/>
        </w:rPr>
        <w:t xml:space="preserve"> during 1Q2022</w:t>
      </w:r>
      <w:r w:rsidR="008E0B84">
        <w:rPr>
          <w:rFonts w:ascii="Arial" w:hAnsi="Arial" w:cs="Arial"/>
          <w:bCs/>
          <w:sz w:val="20"/>
          <w:szCs w:val="20"/>
        </w:rPr>
        <w:t>,</w:t>
      </w:r>
      <w:r w:rsidR="00375B7B">
        <w:rPr>
          <w:rFonts w:ascii="Arial" w:hAnsi="Arial" w:cs="Arial"/>
          <w:bCs/>
          <w:sz w:val="20"/>
          <w:szCs w:val="20"/>
        </w:rPr>
        <w:t xml:space="preserve"> MCH </w:t>
      </w:r>
      <w:r w:rsidR="00A649BB">
        <w:rPr>
          <w:rFonts w:ascii="Arial" w:hAnsi="Arial" w:cs="Arial"/>
          <w:bCs/>
          <w:sz w:val="20"/>
          <w:szCs w:val="20"/>
        </w:rPr>
        <w:t>over predicted consumer demand in</w:t>
      </w:r>
      <w:r w:rsidR="00375B7B">
        <w:rPr>
          <w:rFonts w:ascii="Arial" w:hAnsi="Arial" w:cs="Arial"/>
          <w:bCs/>
          <w:sz w:val="20"/>
          <w:szCs w:val="20"/>
        </w:rPr>
        <w:t xml:space="preserve"> 4Q2021 and the first </w:t>
      </w:r>
      <w:r w:rsidR="00A649BB">
        <w:rPr>
          <w:rFonts w:ascii="Arial" w:hAnsi="Arial" w:cs="Arial"/>
          <w:bCs/>
          <w:sz w:val="20"/>
          <w:szCs w:val="20"/>
        </w:rPr>
        <w:t>couple of</w:t>
      </w:r>
      <w:r w:rsidR="00375B7B">
        <w:rPr>
          <w:rFonts w:ascii="Arial" w:hAnsi="Arial" w:cs="Arial"/>
          <w:bCs/>
          <w:sz w:val="20"/>
          <w:szCs w:val="20"/>
        </w:rPr>
        <w:t xml:space="preserve"> months of 2022, resul</w:t>
      </w:r>
      <w:r w:rsidR="00A649BB">
        <w:rPr>
          <w:rFonts w:ascii="Arial" w:hAnsi="Arial" w:cs="Arial"/>
          <w:bCs/>
          <w:sz w:val="20"/>
          <w:szCs w:val="20"/>
        </w:rPr>
        <w:t>ting</w:t>
      </w:r>
      <w:r w:rsidR="00375B7B">
        <w:rPr>
          <w:rFonts w:ascii="Arial" w:hAnsi="Arial" w:cs="Arial"/>
          <w:bCs/>
          <w:sz w:val="20"/>
          <w:szCs w:val="20"/>
        </w:rPr>
        <w:t xml:space="preserve"> in</w:t>
      </w:r>
      <w:r w:rsidR="00A649BB">
        <w:rPr>
          <w:rFonts w:ascii="Arial" w:hAnsi="Arial" w:cs="Arial"/>
          <w:bCs/>
          <w:sz w:val="20"/>
          <w:szCs w:val="20"/>
        </w:rPr>
        <w:t xml:space="preserve"> elevated stock inventory</w:t>
      </w:r>
      <w:r w:rsidR="00375B7B">
        <w:rPr>
          <w:rFonts w:ascii="Arial" w:hAnsi="Arial" w:cs="Arial"/>
          <w:bCs/>
          <w:sz w:val="20"/>
          <w:szCs w:val="20"/>
        </w:rPr>
        <w:t xml:space="preserve"> at distributors at the end of 1Q2022.</w:t>
      </w:r>
      <w:r w:rsidR="008E0B84">
        <w:rPr>
          <w:rFonts w:ascii="Arial" w:hAnsi="Arial" w:cs="Arial"/>
          <w:bCs/>
          <w:sz w:val="20"/>
          <w:szCs w:val="20"/>
        </w:rPr>
        <w:t xml:space="preserve"> </w:t>
      </w:r>
      <w:r w:rsidR="00230890">
        <w:rPr>
          <w:rFonts w:ascii="Arial" w:hAnsi="Arial" w:cs="Arial"/>
          <w:bCs/>
          <w:sz w:val="20"/>
          <w:szCs w:val="20"/>
        </w:rPr>
        <w:t xml:space="preserve">Management has </w:t>
      </w:r>
      <w:r w:rsidR="00A649BB">
        <w:rPr>
          <w:rFonts w:ascii="Arial" w:hAnsi="Arial" w:cs="Arial"/>
          <w:bCs/>
          <w:sz w:val="20"/>
          <w:szCs w:val="20"/>
        </w:rPr>
        <w:t xml:space="preserve">resolved the situation </w:t>
      </w:r>
      <w:r w:rsidR="00EE05B8">
        <w:rPr>
          <w:rFonts w:ascii="Arial" w:hAnsi="Arial" w:cs="Arial"/>
          <w:bCs/>
          <w:sz w:val="20"/>
          <w:szCs w:val="20"/>
        </w:rPr>
        <w:t xml:space="preserve">by </w:t>
      </w:r>
      <w:r w:rsidR="00A649BB">
        <w:rPr>
          <w:rFonts w:ascii="Arial" w:hAnsi="Arial" w:cs="Arial"/>
          <w:bCs/>
          <w:sz w:val="20"/>
          <w:szCs w:val="20"/>
        </w:rPr>
        <w:t>the end</w:t>
      </w:r>
      <w:r w:rsidR="00230890">
        <w:rPr>
          <w:rFonts w:ascii="Arial" w:hAnsi="Arial" w:cs="Arial"/>
          <w:bCs/>
          <w:sz w:val="20"/>
          <w:szCs w:val="20"/>
        </w:rPr>
        <w:t xml:space="preserve"> </w:t>
      </w:r>
      <w:r w:rsidR="00A649BB">
        <w:rPr>
          <w:rFonts w:ascii="Arial" w:hAnsi="Arial" w:cs="Arial"/>
          <w:bCs/>
          <w:sz w:val="20"/>
          <w:szCs w:val="20"/>
        </w:rPr>
        <w:t>of</w:t>
      </w:r>
      <w:r w:rsidR="00230890">
        <w:rPr>
          <w:rFonts w:ascii="Arial" w:hAnsi="Arial" w:cs="Arial"/>
          <w:bCs/>
          <w:sz w:val="20"/>
          <w:szCs w:val="20"/>
        </w:rPr>
        <w:t xml:space="preserve"> 2Q2022, reducing stock </w:t>
      </w:r>
      <w:r w:rsidR="00A649BB">
        <w:rPr>
          <w:rFonts w:ascii="Arial" w:hAnsi="Arial" w:cs="Arial"/>
          <w:bCs/>
          <w:sz w:val="20"/>
          <w:szCs w:val="20"/>
        </w:rPr>
        <w:t xml:space="preserve">to normal levels </w:t>
      </w:r>
      <w:r w:rsidR="00EE05B8">
        <w:rPr>
          <w:rFonts w:ascii="Arial" w:hAnsi="Arial" w:cs="Arial"/>
          <w:bCs/>
          <w:sz w:val="20"/>
          <w:szCs w:val="20"/>
        </w:rPr>
        <w:t xml:space="preserve">to provide </w:t>
      </w:r>
      <w:r w:rsidR="00A649BB">
        <w:rPr>
          <w:rFonts w:ascii="Arial" w:hAnsi="Arial" w:cs="Arial"/>
          <w:bCs/>
          <w:sz w:val="20"/>
          <w:szCs w:val="20"/>
        </w:rPr>
        <w:t xml:space="preserve">head room for double digit revenue growth in </w:t>
      </w:r>
      <w:r w:rsidR="003A694D">
        <w:rPr>
          <w:rFonts w:ascii="Arial" w:hAnsi="Arial" w:cs="Arial"/>
          <w:bCs/>
          <w:sz w:val="20"/>
          <w:szCs w:val="20"/>
        </w:rPr>
        <w:t>2H2022 sales</w:t>
      </w:r>
      <w:r w:rsidR="00A649BB">
        <w:rPr>
          <w:rFonts w:ascii="Arial" w:hAnsi="Arial" w:cs="Arial"/>
          <w:bCs/>
          <w:sz w:val="20"/>
          <w:szCs w:val="20"/>
        </w:rPr>
        <w:t xml:space="preserve"> and higher profit levels as management plans to curb promotion spending</w:t>
      </w:r>
      <w:r w:rsidR="003A694D">
        <w:rPr>
          <w:rFonts w:ascii="Arial" w:hAnsi="Arial" w:cs="Arial"/>
          <w:bCs/>
          <w:sz w:val="20"/>
          <w:szCs w:val="20"/>
        </w:rPr>
        <w:t xml:space="preserve">. </w:t>
      </w:r>
    </w:p>
    <w:p w14:paraId="696AE656" w14:textId="3B25CE62" w:rsidR="00E847DD" w:rsidRPr="00A31F95" w:rsidRDefault="002377A7" w:rsidP="00846324">
      <w:pPr>
        <w:pStyle w:val="ColorfulList-Accent11"/>
        <w:numPr>
          <w:ilvl w:val="2"/>
          <w:numId w:val="1"/>
        </w:numPr>
        <w:spacing w:after="120"/>
        <w:contextualSpacing w:val="0"/>
        <w:jc w:val="both"/>
        <w:rPr>
          <w:rFonts w:ascii="Arial" w:hAnsi="Arial" w:cs="Arial"/>
          <w:bCs/>
          <w:sz w:val="20"/>
          <w:szCs w:val="20"/>
        </w:rPr>
      </w:pPr>
      <w:r w:rsidRPr="00A31F95">
        <w:rPr>
          <w:rFonts w:ascii="Arial" w:hAnsi="Arial" w:cs="Arial"/>
          <w:bCs/>
          <w:sz w:val="20"/>
          <w:szCs w:val="20"/>
        </w:rPr>
        <w:t xml:space="preserve">All </w:t>
      </w:r>
      <w:r w:rsidR="008E21A0" w:rsidRPr="00A31F95">
        <w:rPr>
          <w:rFonts w:ascii="Arial" w:hAnsi="Arial" w:cs="Arial"/>
          <w:bCs/>
          <w:sz w:val="20"/>
          <w:szCs w:val="20"/>
        </w:rPr>
        <w:t xml:space="preserve">major </w:t>
      </w:r>
      <w:r w:rsidRPr="00A31F95">
        <w:rPr>
          <w:rFonts w:ascii="Arial" w:hAnsi="Arial" w:cs="Arial"/>
          <w:bCs/>
          <w:sz w:val="20"/>
          <w:szCs w:val="20"/>
        </w:rPr>
        <w:t xml:space="preserve">categories </w:t>
      </w:r>
      <w:r w:rsidR="006036E3">
        <w:rPr>
          <w:rFonts w:ascii="Arial" w:hAnsi="Arial" w:cs="Arial"/>
          <w:bCs/>
          <w:sz w:val="20"/>
          <w:szCs w:val="20"/>
        </w:rPr>
        <w:t>delivered</w:t>
      </w:r>
      <w:r w:rsidR="006036E3" w:rsidRPr="00A31F95">
        <w:rPr>
          <w:rFonts w:ascii="Arial" w:hAnsi="Arial" w:cs="Arial"/>
          <w:bCs/>
          <w:sz w:val="20"/>
          <w:szCs w:val="20"/>
        </w:rPr>
        <w:t xml:space="preserve"> </w:t>
      </w:r>
      <w:r w:rsidRPr="00A31F95">
        <w:rPr>
          <w:rFonts w:ascii="Arial" w:hAnsi="Arial" w:cs="Arial"/>
          <w:bCs/>
          <w:sz w:val="20"/>
          <w:szCs w:val="20"/>
        </w:rPr>
        <w:t>growth in 1H2022 with strong performance from processed meat, coffee, and beer, growing at 5</w:t>
      </w:r>
      <w:r w:rsidR="006772C4">
        <w:rPr>
          <w:rFonts w:ascii="Arial" w:hAnsi="Arial" w:cs="Arial"/>
          <w:bCs/>
          <w:sz w:val="20"/>
          <w:szCs w:val="20"/>
        </w:rPr>
        <w:t>7.8</w:t>
      </w:r>
      <w:r w:rsidRPr="00A31F95">
        <w:rPr>
          <w:rFonts w:ascii="Arial" w:hAnsi="Arial" w:cs="Arial"/>
          <w:bCs/>
          <w:sz w:val="20"/>
          <w:szCs w:val="20"/>
        </w:rPr>
        <w:t xml:space="preserve">%, 33.1%, and 19.3%, respectively. However, due to high base </w:t>
      </w:r>
      <w:r w:rsidR="00662103" w:rsidRPr="00A31F95">
        <w:rPr>
          <w:rFonts w:ascii="Arial" w:hAnsi="Arial" w:cs="Arial"/>
          <w:bCs/>
          <w:sz w:val="20"/>
          <w:szCs w:val="20"/>
        </w:rPr>
        <w:t xml:space="preserve">effect </w:t>
      </w:r>
      <w:r w:rsidRPr="00A31F95">
        <w:rPr>
          <w:rFonts w:ascii="Arial" w:hAnsi="Arial" w:cs="Arial"/>
          <w:bCs/>
          <w:sz w:val="20"/>
          <w:szCs w:val="20"/>
        </w:rPr>
        <w:t>of C</w:t>
      </w:r>
      <w:r w:rsidR="008E21A0" w:rsidRPr="00A31F95">
        <w:rPr>
          <w:rFonts w:ascii="Arial" w:hAnsi="Arial" w:cs="Arial"/>
          <w:bCs/>
          <w:sz w:val="20"/>
          <w:szCs w:val="20"/>
        </w:rPr>
        <w:t>ovid</w:t>
      </w:r>
      <w:r w:rsidRPr="00A31F95">
        <w:rPr>
          <w:rFonts w:ascii="Arial" w:hAnsi="Arial" w:cs="Arial"/>
          <w:bCs/>
          <w:sz w:val="20"/>
          <w:szCs w:val="20"/>
        </w:rPr>
        <w:t xml:space="preserve"> stockpiling in 2Q2021, </w:t>
      </w:r>
      <w:r w:rsidR="006F77D9" w:rsidRPr="00A31F95">
        <w:rPr>
          <w:rFonts w:ascii="Arial" w:hAnsi="Arial" w:cs="Arial"/>
          <w:bCs/>
          <w:sz w:val="20"/>
          <w:szCs w:val="20"/>
        </w:rPr>
        <w:t xml:space="preserve">revenue from </w:t>
      </w:r>
      <w:r w:rsidRPr="00A31F95">
        <w:rPr>
          <w:rFonts w:ascii="Arial" w:hAnsi="Arial" w:cs="Arial"/>
          <w:bCs/>
          <w:sz w:val="20"/>
          <w:szCs w:val="20"/>
        </w:rPr>
        <w:t xml:space="preserve">seasonings and convenience foods only grew slightly in 1H2022 </w:t>
      </w:r>
      <w:r w:rsidR="006F77D9" w:rsidRPr="00A31F95">
        <w:rPr>
          <w:rFonts w:ascii="Arial" w:hAnsi="Arial" w:cs="Arial"/>
          <w:bCs/>
          <w:sz w:val="20"/>
          <w:szCs w:val="20"/>
        </w:rPr>
        <w:t>by 2.1% and 6.9% YoY</w:t>
      </w:r>
      <w:r w:rsidRPr="00A31F95">
        <w:rPr>
          <w:rFonts w:ascii="Arial" w:hAnsi="Arial" w:cs="Arial"/>
          <w:bCs/>
          <w:sz w:val="20"/>
          <w:szCs w:val="20"/>
        </w:rPr>
        <w:t>, respectively</w:t>
      </w:r>
      <w:r w:rsidR="006F77D9" w:rsidRPr="00A31F95">
        <w:rPr>
          <w:rFonts w:ascii="Arial" w:hAnsi="Arial" w:cs="Arial"/>
          <w:bCs/>
          <w:sz w:val="20"/>
          <w:szCs w:val="20"/>
        </w:rPr>
        <w:t>, and declined by 2.6% and 17.4% YoY in 2Q2022</w:t>
      </w:r>
      <w:r w:rsidRPr="00A31F95">
        <w:rPr>
          <w:rFonts w:ascii="Arial" w:hAnsi="Arial" w:cs="Arial"/>
          <w:bCs/>
          <w:sz w:val="20"/>
          <w:szCs w:val="20"/>
        </w:rPr>
        <w:t xml:space="preserve">. </w:t>
      </w:r>
      <w:r w:rsidR="002E0CD2" w:rsidRPr="00A31F95">
        <w:rPr>
          <w:rFonts w:ascii="Arial" w:hAnsi="Arial" w:cs="Arial"/>
          <w:bCs/>
          <w:sz w:val="20"/>
          <w:szCs w:val="20"/>
        </w:rPr>
        <w:t xml:space="preserve">Home personal care category’s revenue declined by 4.0% </w:t>
      </w:r>
      <w:r w:rsidR="00662103" w:rsidRPr="00A31F95">
        <w:rPr>
          <w:rFonts w:ascii="Arial" w:hAnsi="Arial" w:cs="Arial"/>
          <w:bCs/>
          <w:sz w:val="20"/>
          <w:szCs w:val="20"/>
        </w:rPr>
        <w:t xml:space="preserve">YoY </w:t>
      </w:r>
      <w:r w:rsidR="002E0CD2" w:rsidRPr="00A31F95">
        <w:rPr>
          <w:rFonts w:ascii="Arial" w:hAnsi="Arial" w:cs="Arial"/>
          <w:bCs/>
          <w:sz w:val="20"/>
          <w:szCs w:val="20"/>
        </w:rPr>
        <w:t xml:space="preserve">in 1H2022. </w:t>
      </w:r>
    </w:p>
    <w:p w14:paraId="62A0C90D" w14:textId="346B5A6C" w:rsidR="009349FE" w:rsidRDefault="006F77D9" w:rsidP="009349FE">
      <w:pPr>
        <w:pStyle w:val="ColorfulList-Accent11"/>
        <w:numPr>
          <w:ilvl w:val="2"/>
          <w:numId w:val="1"/>
        </w:numPr>
        <w:spacing w:after="120"/>
        <w:contextualSpacing w:val="0"/>
        <w:jc w:val="both"/>
        <w:rPr>
          <w:rFonts w:ascii="Arial" w:hAnsi="Arial" w:cs="Arial"/>
          <w:bCs/>
          <w:sz w:val="20"/>
          <w:szCs w:val="20"/>
        </w:rPr>
      </w:pPr>
      <w:r w:rsidRPr="00A31F95">
        <w:rPr>
          <w:rFonts w:ascii="Arial" w:hAnsi="Arial" w:cs="Arial"/>
          <w:bCs/>
          <w:sz w:val="20"/>
          <w:szCs w:val="20"/>
        </w:rPr>
        <w:t>Revenue from n</w:t>
      </w:r>
      <w:r w:rsidR="00A75D82" w:rsidRPr="00A31F95">
        <w:rPr>
          <w:rFonts w:ascii="Arial" w:hAnsi="Arial" w:cs="Arial"/>
          <w:bCs/>
          <w:sz w:val="20"/>
          <w:szCs w:val="20"/>
        </w:rPr>
        <w:t xml:space="preserve">ewly launched products in 4Q2021 and 1H2022 accounted for </w:t>
      </w:r>
      <w:r w:rsidR="00B3428E" w:rsidRPr="00A31F95">
        <w:rPr>
          <w:rFonts w:ascii="Arial" w:hAnsi="Arial" w:cs="Arial"/>
          <w:bCs/>
          <w:sz w:val="20"/>
          <w:szCs w:val="20"/>
        </w:rPr>
        <w:t>38</w:t>
      </w:r>
      <w:r w:rsidR="00A75D82" w:rsidRPr="00A31F95">
        <w:rPr>
          <w:rFonts w:ascii="Arial" w:hAnsi="Arial" w:cs="Arial"/>
          <w:bCs/>
          <w:sz w:val="20"/>
          <w:szCs w:val="20"/>
        </w:rPr>
        <w:t>% of topline growth at MCH</w:t>
      </w:r>
      <w:r w:rsidR="00234CEB" w:rsidRPr="00A31F95">
        <w:rPr>
          <w:rFonts w:ascii="Arial" w:hAnsi="Arial" w:cs="Arial"/>
          <w:bCs/>
          <w:sz w:val="20"/>
          <w:szCs w:val="20"/>
        </w:rPr>
        <w:t xml:space="preserve"> in 1H2022</w:t>
      </w:r>
      <w:r w:rsidR="00A75D82" w:rsidRPr="00A31F95">
        <w:rPr>
          <w:rFonts w:ascii="Arial" w:hAnsi="Arial" w:cs="Arial"/>
          <w:bCs/>
          <w:sz w:val="20"/>
          <w:szCs w:val="20"/>
        </w:rPr>
        <w:t>.</w:t>
      </w:r>
      <w:r w:rsidR="00E847DD" w:rsidRPr="00A31F95">
        <w:rPr>
          <w:rFonts w:ascii="Arial" w:hAnsi="Arial" w:cs="Arial"/>
          <w:bCs/>
          <w:sz w:val="20"/>
          <w:szCs w:val="20"/>
        </w:rPr>
        <w:t xml:space="preserve"> Management expects to accelerate new product launch</w:t>
      </w:r>
      <w:r w:rsidR="008E21A0" w:rsidRPr="00A31F95">
        <w:rPr>
          <w:rFonts w:ascii="Arial" w:hAnsi="Arial" w:cs="Arial"/>
          <w:bCs/>
          <w:sz w:val="20"/>
          <w:szCs w:val="20"/>
        </w:rPr>
        <w:t>es</w:t>
      </w:r>
      <w:r w:rsidR="00E847DD" w:rsidRPr="00A31F95">
        <w:rPr>
          <w:rFonts w:ascii="Arial" w:hAnsi="Arial" w:cs="Arial"/>
          <w:bCs/>
          <w:sz w:val="20"/>
          <w:szCs w:val="20"/>
        </w:rPr>
        <w:t xml:space="preserve"> in 2H2022 to build more</w:t>
      </w:r>
      <w:r w:rsidR="00E847DD">
        <w:rPr>
          <w:rFonts w:ascii="Arial" w:hAnsi="Arial" w:cs="Arial"/>
          <w:bCs/>
          <w:sz w:val="20"/>
          <w:szCs w:val="20"/>
        </w:rPr>
        <w:t xml:space="preserve"> growth momentum. </w:t>
      </w:r>
    </w:p>
    <w:p w14:paraId="1532005A" w14:textId="20CB3681" w:rsidR="00BA7B0D" w:rsidRDefault="004A0313" w:rsidP="009349FE">
      <w:pPr>
        <w:pStyle w:val="ColorfulList-Accent11"/>
        <w:numPr>
          <w:ilvl w:val="2"/>
          <w:numId w:val="1"/>
        </w:numPr>
        <w:spacing w:after="120"/>
        <w:contextualSpacing w:val="0"/>
        <w:jc w:val="both"/>
        <w:rPr>
          <w:rFonts w:ascii="Arial" w:hAnsi="Arial" w:cs="Arial"/>
          <w:bCs/>
          <w:sz w:val="20"/>
          <w:szCs w:val="20"/>
        </w:rPr>
      </w:pPr>
      <w:r>
        <w:rPr>
          <w:rFonts w:ascii="Arial" w:hAnsi="Arial" w:cs="Arial"/>
          <w:bCs/>
          <w:sz w:val="20"/>
          <w:szCs w:val="20"/>
          <w:lang w:val="vi-VN"/>
        </w:rPr>
        <w:t>Despite inflation</w:t>
      </w:r>
      <w:r w:rsidR="00E47519">
        <w:rPr>
          <w:rFonts w:ascii="Arial" w:hAnsi="Arial" w:cs="Arial"/>
          <w:bCs/>
          <w:sz w:val="20"/>
          <w:szCs w:val="20"/>
        </w:rPr>
        <w:t>a</w:t>
      </w:r>
      <w:r>
        <w:rPr>
          <w:rFonts w:ascii="Arial" w:hAnsi="Arial" w:cs="Arial"/>
          <w:bCs/>
          <w:sz w:val="20"/>
          <w:szCs w:val="20"/>
          <w:lang w:val="vi-VN"/>
        </w:rPr>
        <w:t>ry pressure</w:t>
      </w:r>
      <w:r w:rsidR="00313631">
        <w:rPr>
          <w:rFonts w:ascii="Arial" w:hAnsi="Arial" w:cs="Arial"/>
          <w:bCs/>
          <w:sz w:val="20"/>
          <w:szCs w:val="20"/>
        </w:rPr>
        <w:t>s</w:t>
      </w:r>
      <w:r>
        <w:rPr>
          <w:rFonts w:ascii="Arial" w:hAnsi="Arial" w:cs="Arial"/>
          <w:bCs/>
          <w:sz w:val="20"/>
          <w:szCs w:val="20"/>
          <w:lang w:val="vi-VN"/>
        </w:rPr>
        <w:t xml:space="preserve">, MCH </w:t>
      </w:r>
      <w:r w:rsidR="00D877F7">
        <w:rPr>
          <w:rFonts w:ascii="Arial" w:hAnsi="Arial" w:cs="Arial"/>
          <w:bCs/>
          <w:sz w:val="20"/>
          <w:szCs w:val="20"/>
        </w:rPr>
        <w:t>g</w:t>
      </w:r>
      <w:r w:rsidR="00313631">
        <w:rPr>
          <w:rFonts w:ascii="Arial" w:hAnsi="Arial" w:cs="Arial"/>
          <w:bCs/>
          <w:sz w:val="20"/>
          <w:szCs w:val="20"/>
        </w:rPr>
        <w:t>rew</w:t>
      </w:r>
      <w:r w:rsidR="00D877F7">
        <w:rPr>
          <w:rFonts w:ascii="Arial" w:hAnsi="Arial" w:cs="Arial"/>
          <w:bCs/>
          <w:sz w:val="20"/>
          <w:szCs w:val="20"/>
          <w:lang w:val="vi-VN"/>
        </w:rPr>
        <w:t xml:space="preserve"> </w:t>
      </w:r>
      <w:r w:rsidR="00D877F7">
        <w:rPr>
          <w:rFonts w:ascii="Arial" w:hAnsi="Arial" w:cs="Arial"/>
          <w:bCs/>
          <w:sz w:val="20"/>
          <w:szCs w:val="20"/>
        </w:rPr>
        <w:t xml:space="preserve">1H2022 </w:t>
      </w:r>
      <w:r>
        <w:rPr>
          <w:rFonts w:ascii="Arial" w:hAnsi="Arial" w:cs="Arial"/>
          <w:bCs/>
          <w:sz w:val="20"/>
          <w:szCs w:val="20"/>
          <w:lang w:val="vi-VN"/>
        </w:rPr>
        <w:t>gross profit margin</w:t>
      </w:r>
      <w:r w:rsidR="00D877F7">
        <w:rPr>
          <w:rFonts w:ascii="Arial" w:hAnsi="Arial" w:cs="Arial"/>
          <w:bCs/>
          <w:sz w:val="20"/>
          <w:szCs w:val="20"/>
        </w:rPr>
        <w:t xml:space="preserve"> by 60</w:t>
      </w:r>
      <w:r w:rsidR="00313631">
        <w:rPr>
          <w:rFonts w:ascii="Arial" w:hAnsi="Arial" w:cs="Arial"/>
          <w:bCs/>
          <w:sz w:val="20"/>
          <w:szCs w:val="20"/>
        </w:rPr>
        <w:t xml:space="preserve"> </w:t>
      </w:r>
      <w:r w:rsidR="00D877F7">
        <w:rPr>
          <w:rFonts w:ascii="Arial" w:hAnsi="Arial" w:cs="Arial"/>
          <w:bCs/>
          <w:sz w:val="20"/>
          <w:szCs w:val="20"/>
        </w:rPr>
        <w:t>bps</w:t>
      </w:r>
      <w:r>
        <w:rPr>
          <w:rFonts w:ascii="Arial" w:hAnsi="Arial" w:cs="Arial"/>
          <w:bCs/>
          <w:sz w:val="20"/>
          <w:szCs w:val="20"/>
          <w:lang w:val="vi-VN"/>
        </w:rPr>
        <w:t xml:space="preserve"> </w:t>
      </w:r>
      <w:r w:rsidR="00036E1E">
        <w:rPr>
          <w:rFonts w:ascii="Arial" w:hAnsi="Arial" w:cs="Arial"/>
          <w:bCs/>
          <w:sz w:val="20"/>
          <w:szCs w:val="20"/>
        </w:rPr>
        <w:t xml:space="preserve">to </w:t>
      </w:r>
      <w:r>
        <w:rPr>
          <w:rFonts w:ascii="Arial" w:hAnsi="Arial" w:cs="Arial"/>
          <w:bCs/>
          <w:sz w:val="20"/>
          <w:szCs w:val="20"/>
          <w:lang w:val="vi-VN"/>
        </w:rPr>
        <w:t>40.</w:t>
      </w:r>
      <w:r w:rsidR="00B3428E">
        <w:rPr>
          <w:rFonts w:ascii="Arial" w:hAnsi="Arial" w:cs="Arial"/>
          <w:bCs/>
          <w:sz w:val="20"/>
          <w:szCs w:val="20"/>
        </w:rPr>
        <w:t>2</w:t>
      </w:r>
      <w:r>
        <w:rPr>
          <w:rFonts w:ascii="Arial" w:hAnsi="Arial" w:cs="Arial"/>
          <w:bCs/>
          <w:sz w:val="20"/>
          <w:szCs w:val="20"/>
          <w:lang w:val="vi-VN"/>
        </w:rPr>
        <w:t>%</w:t>
      </w:r>
      <w:r w:rsidR="00D877F7">
        <w:rPr>
          <w:rFonts w:ascii="Arial" w:hAnsi="Arial" w:cs="Arial"/>
          <w:bCs/>
          <w:sz w:val="20"/>
          <w:szCs w:val="20"/>
        </w:rPr>
        <w:t xml:space="preserve"> vs. 1H2021</w:t>
      </w:r>
      <w:r w:rsidR="006F77D9">
        <w:rPr>
          <w:rFonts w:ascii="Arial" w:hAnsi="Arial" w:cs="Arial"/>
          <w:bCs/>
          <w:sz w:val="20"/>
          <w:szCs w:val="20"/>
        </w:rPr>
        <w:t xml:space="preserve"> </w:t>
      </w:r>
      <w:r w:rsidR="008B407E">
        <w:rPr>
          <w:rFonts w:ascii="Arial" w:hAnsi="Arial" w:cs="Arial"/>
          <w:bCs/>
          <w:sz w:val="20"/>
          <w:szCs w:val="20"/>
        </w:rPr>
        <w:t>due</w:t>
      </w:r>
      <w:r w:rsidR="008B407E">
        <w:rPr>
          <w:rFonts w:ascii="Arial" w:hAnsi="Arial" w:cs="Arial"/>
          <w:bCs/>
          <w:sz w:val="20"/>
          <w:szCs w:val="20"/>
          <w:lang w:val="vi-VN"/>
        </w:rPr>
        <w:t xml:space="preserve"> </w:t>
      </w:r>
      <w:r>
        <w:rPr>
          <w:rFonts w:ascii="Arial" w:hAnsi="Arial" w:cs="Arial"/>
          <w:bCs/>
          <w:sz w:val="20"/>
          <w:szCs w:val="20"/>
          <w:lang w:val="vi-VN"/>
        </w:rPr>
        <w:t xml:space="preserve">to </w:t>
      </w:r>
      <w:r w:rsidR="00313631">
        <w:rPr>
          <w:rFonts w:ascii="Arial" w:hAnsi="Arial" w:cs="Arial"/>
          <w:bCs/>
          <w:sz w:val="20"/>
          <w:szCs w:val="20"/>
        </w:rPr>
        <w:t xml:space="preserve">effective commodities </w:t>
      </w:r>
      <w:r w:rsidR="008E21A0">
        <w:rPr>
          <w:rFonts w:ascii="Arial" w:hAnsi="Arial" w:cs="Arial"/>
          <w:bCs/>
          <w:sz w:val="20"/>
          <w:szCs w:val="20"/>
        </w:rPr>
        <w:t>hedging</w:t>
      </w:r>
      <w:r w:rsidR="00313631">
        <w:rPr>
          <w:rFonts w:ascii="Arial" w:hAnsi="Arial" w:cs="Arial"/>
          <w:bCs/>
          <w:sz w:val="20"/>
          <w:szCs w:val="20"/>
        </w:rPr>
        <w:t xml:space="preserve"> and higher average selling price</w:t>
      </w:r>
      <w:r w:rsidR="008E21A0">
        <w:rPr>
          <w:rFonts w:ascii="Arial" w:hAnsi="Arial" w:cs="Arial"/>
          <w:bCs/>
          <w:sz w:val="20"/>
          <w:szCs w:val="20"/>
        </w:rPr>
        <w:t>s</w:t>
      </w:r>
      <w:r w:rsidR="006E1582">
        <w:rPr>
          <w:rFonts w:ascii="Arial" w:hAnsi="Arial" w:cs="Arial"/>
          <w:bCs/>
          <w:sz w:val="20"/>
          <w:szCs w:val="20"/>
        </w:rPr>
        <w:t xml:space="preserve">. EBITDA margin </w:t>
      </w:r>
      <w:r w:rsidR="000F3F7E">
        <w:rPr>
          <w:rFonts w:ascii="Arial" w:hAnsi="Arial" w:cs="Arial"/>
          <w:bCs/>
          <w:sz w:val="20"/>
          <w:szCs w:val="20"/>
        </w:rPr>
        <w:t>maintained at 23.</w:t>
      </w:r>
      <w:r w:rsidR="00F319FD">
        <w:rPr>
          <w:rFonts w:ascii="Arial" w:hAnsi="Arial" w:cs="Arial"/>
          <w:bCs/>
          <w:sz w:val="20"/>
          <w:szCs w:val="20"/>
        </w:rPr>
        <w:t>1</w:t>
      </w:r>
      <w:r w:rsidR="000F3F7E">
        <w:rPr>
          <w:rFonts w:ascii="Arial" w:hAnsi="Arial" w:cs="Arial"/>
          <w:bCs/>
          <w:sz w:val="20"/>
          <w:szCs w:val="20"/>
        </w:rPr>
        <w:t>% in 1H2022.</w:t>
      </w:r>
      <w:r w:rsidR="00A75D82">
        <w:rPr>
          <w:rFonts w:ascii="Arial" w:hAnsi="Arial" w:cs="Arial"/>
          <w:bCs/>
          <w:sz w:val="20"/>
          <w:szCs w:val="20"/>
        </w:rPr>
        <w:t xml:space="preserve"> </w:t>
      </w:r>
    </w:p>
    <w:p w14:paraId="4718BD78" w14:textId="77EF8326" w:rsidR="00F077E2" w:rsidRPr="00F077E2" w:rsidRDefault="00F077E2" w:rsidP="005F29A5">
      <w:pPr>
        <w:pStyle w:val="ColorfulList-Accent11"/>
        <w:numPr>
          <w:ilvl w:val="0"/>
          <w:numId w:val="1"/>
        </w:numPr>
        <w:spacing w:after="120"/>
        <w:ind w:left="720"/>
        <w:contextualSpacing w:val="0"/>
        <w:jc w:val="both"/>
        <w:rPr>
          <w:rFonts w:ascii="Arial" w:hAnsi="Arial" w:cs="Arial"/>
          <w:bCs/>
          <w:sz w:val="20"/>
          <w:szCs w:val="20"/>
        </w:rPr>
      </w:pPr>
      <w:r w:rsidRPr="00BA4CB3">
        <w:rPr>
          <w:rFonts w:ascii="Arial" w:hAnsi="Arial" w:cs="Arial"/>
          <w:b/>
          <w:sz w:val="20"/>
          <w:szCs w:val="20"/>
        </w:rPr>
        <w:t xml:space="preserve">Phuc Long Heritage </w:t>
      </w:r>
      <w:r w:rsidRPr="00770D9F">
        <w:rPr>
          <w:rFonts w:ascii="Arial" w:hAnsi="Arial" w:cs="Arial"/>
          <w:bCs/>
          <w:sz w:val="20"/>
          <w:szCs w:val="20"/>
        </w:rPr>
        <w:t>(“PL</w:t>
      </w:r>
      <w:r w:rsidR="00596E20">
        <w:rPr>
          <w:rFonts w:ascii="Arial" w:hAnsi="Arial" w:cs="Arial"/>
          <w:bCs/>
          <w:sz w:val="20"/>
          <w:szCs w:val="20"/>
        </w:rPr>
        <w:t>H</w:t>
      </w:r>
      <w:r w:rsidRPr="00770D9F">
        <w:rPr>
          <w:rFonts w:ascii="Arial" w:hAnsi="Arial" w:cs="Arial"/>
          <w:bCs/>
          <w:sz w:val="20"/>
          <w:szCs w:val="20"/>
        </w:rPr>
        <w:t>”)</w:t>
      </w:r>
      <w:r w:rsidRPr="0053536D">
        <w:rPr>
          <w:rFonts w:ascii="Arial" w:hAnsi="Arial" w:cs="Arial"/>
          <w:bCs/>
          <w:sz w:val="20"/>
          <w:szCs w:val="20"/>
        </w:rPr>
        <w:t>:</w:t>
      </w:r>
      <w:r>
        <w:rPr>
          <w:rFonts w:ascii="Arial" w:hAnsi="Arial" w:cs="Arial"/>
          <w:bCs/>
          <w:sz w:val="20"/>
          <w:szCs w:val="20"/>
        </w:rPr>
        <w:t xml:space="preserve"> </w:t>
      </w:r>
      <w:r w:rsidR="00BA307F" w:rsidRPr="00A31F95">
        <w:rPr>
          <w:rFonts w:ascii="Arial" w:hAnsi="Arial" w:cs="Arial"/>
          <w:bCs/>
          <w:sz w:val="20"/>
          <w:szCs w:val="20"/>
        </w:rPr>
        <w:t>In 1H2022</w:t>
      </w:r>
      <w:r w:rsidR="00D96B77" w:rsidRPr="00A31F95">
        <w:rPr>
          <w:rFonts w:ascii="Arial" w:hAnsi="Arial" w:cs="Arial"/>
          <w:bCs/>
          <w:sz w:val="20"/>
          <w:szCs w:val="20"/>
        </w:rPr>
        <w:t>,</w:t>
      </w:r>
      <w:r w:rsidR="000641F0" w:rsidRPr="00A31F95">
        <w:rPr>
          <w:rFonts w:ascii="Arial" w:hAnsi="Arial" w:cs="Arial"/>
          <w:bCs/>
          <w:sz w:val="20"/>
          <w:szCs w:val="20"/>
        </w:rPr>
        <w:t xml:space="preserve"> </w:t>
      </w:r>
      <w:r w:rsidR="00234CEB" w:rsidRPr="00A31F95">
        <w:rPr>
          <w:rFonts w:ascii="Arial" w:hAnsi="Arial" w:cs="Arial"/>
          <w:bCs/>
          <w:sz w:val="20"/>
          <w:szCs w:val="20"/>
        </w:rPr>
        <w:t>P</w:t>
      </w:r>
      <w:r w:rsidR="00596E20">
        <w:rPr>
          <w:rFonts w:ascii="Arial" w:hAnsi="Arial" w:cs="Arial"/>
          <w:bCs/>
          <w:sz w:val="20"/>
          <w:szCs w:val="20"/>
        </w:rPr>
        <w:t>HL</w:t>
      </w:r>
      <w:r w:rsidR="000641F0" w:rsidRPr="00A31F95">
        <w:rPr>
          <w:rFonts w:ascii="Arial" w:hAnsi="Arial" w:cs="Arial"/>
          <w:bCs/>
          <w:sz w:val="20"/>
          <w:szCs w:val="20"/>
        </w:rPr>
        <w:t xml:space="preserve"> </w:t>
      </w:r>
      <w:r w:rsidR="00BA307F" w:rsidRPr="00A31F95">
        <w:rPr>
          <w:rFonts w:ascii="Arial" w:hAnsi="Arial" w:cs="Arial"/>
          <w:bCs/>
          <w:sz w:val="20"/>
          <w:szCs w:val="20"/>
        </w:rPr>
        <w:t xml:space="preserve">achieved </w:t>
      </w:r>
      <w:r w:rsidR="00D96B77" w:rsidRPr="00A31F95">
        <w:rPr>
          <w:rFonts w:ascii="Arial" w:hAnsi="Arial" w:cs="Arial"/>
          <w:bCs/>
          <w:sz w:val="20"/>
          <w:szCs w:val="20"/>
        </w:rPr>
        <w:t xml:space="preserve">VND820 </w:t>
      </w:r>
      <w:r w:rsidR="000641F0" w:rsidRPr="00A31F95">
        <w:rPr>
          <w:rFonts w:ascii="Arial" w:hAnsi="Arial" w:cs="Arial"/>
          <w:bCs/>
          <w:sz w:val="20"/>
          <w:szCs w:val="20"/>
        </w:rPr>
        <w:t>billion in revenue</w:t>
      </w:r>
      <w:r w:rsidR="00BA307F" w:rsidRPr="00A31F95">
        <w:rPr>
          <w:rFonts w:ascii="Arial" w:hAnsi="Arial" w:cs="Arial"/>
          <w:bCs/>
          <w:sz w:val="20"/>
          <w:szCs w:val="20"/>
        </w:rPr>
        <w:t>, up 38.5%</w:t>
      </w:r>
      <w:r w:rsidR="006772C4">
        <w:rPr>
          <w:rStyle w:val="FootnoteReference"/>
          <w:rFonts w:ascii="Arial" w:hAnsi="Arial" w:cs="Arial"/>
          <w:bCs/>
          <w:sz w:val="20"/>
          <w:szCs w:val="20"/>
        </w:rPr>
        <w:footnoteReference w:id="4"/>
      </w:r>
      <w:r w:rsidR="00BA307F" w:rsidRPr="00A31F95">
        <w:rPr>
          <w:rFonts w:ascii="Arial" w:hAnsi="Arial" w:cs="Arial"/>
          <w:bCs/>
          <w:sz w:val="20"/>
          <w:szCs w:val="20"/>
        </w:rPr>
        <w:t xml:space="preserve"> YoY</w:t>
      </w:r>
      <w:r w:rsidR="001A6220" w:rsidRPr="00A31F95">
        <w:rPr>
          <w:rFonts w:ascii="Arial" w:hAnsi="Arial" w:cs="Arial"/>
          <w:bCs/>
          <w:sz w:val="20"/>
          <w:szCs w:val="20"/>
        </w:rPr>
        <w:t>,</w:t>
      </w:r>
      <w:r w:rsidR="00BA307F" w:rsidRPr="00A31F95">
        <w:rPr>
          <w:rFonts w:ascii="Arial" w:hAnsi="Arial" w:cs="Arial"/>
          <w:bCs/>
          <w:sz w:val="20"/>
          <w:szCs w:val="20"/>
        </w:rPr>
        <w:t xml:space="preserve"> </w:t>
      </w:r>
      <w:r w:rsidR="000641F0" w:rsidRPr="00A31F95">
        <w:rPr>
          <w:rFonts w:ascii="Arial" w:hAnsi="Arial" w:cs="Arial"/>
          <w:bCs/>
          <w:sz w:val="20"/>
          <w:szCs w:val="20"/>
        </w:rPr>
        <w:t xml:space="preserve">and </w:t>
      </w:r>
      <w:r w:rsidR="00D96B77" w:rsidRPr="00A31F95">
        <w:rPr>
          <w:rFonts w:ascii="Arial" w:hAnsi="Arial" w:cs="Arial"/>
          <w:bCs/>
          <w:sz w:val="20"/>
          <w:szCs w:val="20"/>
        </w:rPr>
        <w:t>VND</w:t>
      </w:r>
      <w:r w:rsidR="00BA307F" w:rsidRPr="00A31F95">
        <w:rPr>
          <w:rFonts w:ascii="Arial" w:hAnsi="Arial" w:cs="Arial"/>
          <w:bCs/>
          <w:sz w:val="20"/>
          <w:szCs w:val="20"/>
        </w:rPr>
        <w:t xml:space="preserve">117 </w:t>
      </w:r>
      <w:r w:rsidR="000641F0" w:rsidRPr="00A31F95">
        <w:rPr>
          <w:rFonts w:ascii="Arial" w:hAnsi="Arial" w:cs="Arial"/>
          <w:bCs/>
          <w:sz w:val="20"/>
          <w:szCs w:val="20"/>
        </w:rPr>
        <w:t>billion in EBITDA</w:t>
      </w:r>
      <w:r w:rsidR="0097654D" w:rsidRPr="00A31F95">
        <w:rPr>
          <w:rFonts w:ascii="Arial" w:hAnsi="Arial" w:cs="Arial"/>
          <w:bCs/>
          <w:sz w:val="20"/>
          <w:szCs w:val="20"/>
        </w:rPr>
        <w:t xml:space="preserve">, </w:t>
      </w:r>
      <w:r w:rsidR="00BA307F" w:rsidRPr="00A31F95">
        <w:rPr>
          <w:rFonts w:ascii="Arial" w:hAnsi="Arial" w:cs="Arial"/>
          <w:bCs/>
          <w:sz w:val="20"/>
          <w:szCs w:val="20"/>
        </w:rPr>
        <w:t xml:space="preserve">a </w:t>
      </w:r>
      <w:r w:rsidR="001A6220" w:rsidRPr="00A31F95">
        <w:rPr>
          <w:rFonts w:ascii="Arial" w:hAnsi="Arial" w:cs="Arial"/>
          <w:bCs/>
          <w:sz w:val="20"/>
          <w:szCs w:val="20"/>
        </w:rPr>
        <w:t xml:space="preserve">YoY </w:t>
      </w:r>
      <w:r w:rsidR="00BA307F" w:rsidRPr="00A31F95">
        <w:rPr>
          <w:rFonts w:ascii="Arial" w:hAnsi="Arial" w:cs="Arial"/>
          <w:bCs/>
          <w:sz w:val="20"/>
          <w:szCs w:val="20"/>
        </w:rPr>
        <w:t xml:space="preserve">decline due to heavy investment in kiosks which </w:t>
      </w:r>
      <w:r w:rsidR="001A6220" w:rsidRPr="00A31F95">
        <w:rPr>
          <w:rFonts w:ascii="Arial" w:hAnsi="Arial" w:cs="Arial"/>
          <w:bCs/>
          <w:sz w:val="20"/>
          <w:szCs w:val="20"/>
        </w:rPr>
        <w:t>still require time</w:t>
      </w:r>
      <w:r w:rsidR="001A6220">
        <w:rPr>
          <w:rFonts w:ascii="Arial" w:hAnsi="Arial" w:cs="Arial"/>
          <w:bCs/>
          <w:sz w:val="20"/>
          <w:szCs w:val="20"/>
        </w:rPr>
        <w:t xml:space="preserve"> to ramp up</w:t>
      </w:r>
      <w:r w:rsidR="000641F0">
        <w:rPr>
          <w:rFonts w:ascii="Arial" w:hAnsi="Arial" w:cs="Arial"/>
          <w:bCs/>
          <w:sz w:val="20"/>
          <w:szCs w:val="20"/>
        </w:rPr>
        <w:t xml:space="preserve">.  </w:t>
      </w:r>
    </w:p>
    <w:p w14:paraId="74C071C0" w14:textId="3A873587" w:rsidR="00596E20" w:rsidRDefault="007161AE" w:rsidP="005F29A5">
      <w:pPr>
        <w:pStyle w:val="ColorfulList-Accent11"/>
        <w:numPr>
          <w:ilvl w:val="0"/>
          <w:numId w:val="1"/>
        </w:numPr>
        <w:spacing w:after="120"/>
        <w:ind w:left="720"/>
        <w:contextualSpacing w:val="0"/>
        <w:jc w:val="both"/>
        <w:rPr>
          <w:rFonts w:ascii="Arial" w:hAnsi="Arial" w:cs="Arial"/>
          <w:bCs/>
          <w:sz w:val="20"/>
          <w:szCs w:val="20"/>
        </w:rPr>
      </w:pPr>
      <w:r w:rsidRPr="00E3453C">
        <w:rPr>
          <w:rFonts w:ascii="Arial" w:hAnsi="Arial" w:cs="Arial"/>
          <w:b/>
          <w:sz w:val="20"/>
          <w:szCs w:val="20"/>
        </w:rPr>
        <w:t>Masan M</w:t>
      </w:r>
      <w:r w:rsidR="00063BCB" w:rsidRPr="00E3453C">
        <w:rPr>
          <w:rFonts w:ascii="Arial" w:hAnsi="Arial" w:cs="Arial"/>
          <w:b/>
          <w:sz w:val="20"/>
          <w:szCs w:val="20"/>
        </w:rPr>
        <w:t>EAT</w:t>
      </w:r>
      <w:r w:rsidRPr="00E3453C">
        <w:rPr>
          <w:rFonts w:ascii="Arial" w:hAnsi="Arial" w:cs="Arial"/>
          <w:b/>
          <w:sz w:val="20"/>
          <w:szCs w:val="20"/>
        </w:rPr>
        <w:t>Life</w:t>
      </w:r>
      <w:r w:rsidR="00537C96">
        <w:rPr>
          <w:rFonts w:ascii="Arial" w:hAnsi="Arial" w:cs="Arial"/>
          <w:b/>
          <w:sz w:val="20"/>
          <w:szCs w:val="20"/>
        </w:rPr>
        <w:t>’s</w:t>
      </w:r>
      <w:r w:rsidR="00F710FA" w:rsidRPr="004F5C33">
        <w:rPr>
          <w:rFonts w:ascii="Arial" w:hAnsi="Arial" w:cs="Arial"/>
          <w:bCs/>
          <w:sz w:val="20"/>
          <w:szCs w:val="20"/>
        </w:rPr>
        <w:t xml:space="preserve"> (“MML”)</w:t>
      </w:r>
      <w:r w:rsidR="00C33A10">
        <w:rPr>
          <w:rFonts w:ascii="Arial" w:hAnsi="Arial" w:cs="Arial"/>
          <w:bCs/>
          <w:sz w:val="20"/>
          <w:szCs w:val="20"/>
        </w:rPr>
        <w:t>:</w:t>
      </w:r>
      <w:r w:rsidR="00FA5624" w:rsidRPr="00BB3FA7">
        <w:rPr>
          <w:rFonts w:ascii="Arial" w:hAnsi="Arial" w:cs="Arial"/>
          <w:bCs/>
          <w:sz w:val="20"/>
          <w:szCs w:val="20"/>
        </w:rPr>
        <w:t xml:space="preserve"> </w:t>
      </w:r>
      <w:r w:rsidR="00C33A10">
        <w:rPr>
          <w:rFonts w:ascii="Arial" w:hAnsi="Arial" w:cs="Arial"/>
          <w:bCs/>
          <w:sz w:val="20"/>
          <w:szCs w:val="20"/>
        </w:rPr>
        <w:t xml:space="preserve">As a result of deconsolidation of feed business, revenue declined </w:t>
      </w:r>
      <w:r w:rsidR="00C33A10" w:rsidRPr="0030098E">
        <w:rPr>
          <w:rFonts w:ascii="Arial" w:hAnsi="Arial" w:cs="Arial"/>
          <w:bCs/>
          <w:sz w:val="20"/>
          <w:szCs w:val="20"/>
        </w:rPr>
        <w:t xml:space="preserve">by </w:t>
      </w:r>
      <w:r w:rsidR="0030098E" w:rsidRPr="0030098E">
        <w:rPr>
          <w:rFonts w:ascii="Arial" w:hAnsi="Arial" w:cs="Arial"/>
          <w:bCs/>
          <w:sz w:val="20"/>
          <w:szCs w:val="20"/>
        </w:rPr>
        <w:t>8</w:t>
      </w:r>
      <w:r w:rsidR="00A377F6">
        <w:rPr>
          <w:rFonts w:ascii="Arial" w:hAnsi="Arial" w:cs="Arial"/>
          <w:bCs/>
          <w:sz w:val="20"/>
          <w:szCs w:val="20"/>
        </w:rPr>
        <w:t>1</w:t>
      </w:r>
      <w:r w:rsidR="0030098E" w:rsidRPr="0030098E">
        <w:rPr>
          <w:rFonts w:ascii="Arial" w:hAnsi="Arial" w:cs="Arial"/>
          <w:bCs/>
          <w:sz w:val="20"/>
          <w:szCs w:val="20"/>
        </w:rPr>
        <w:t>.</w:t>
      </w:r>
      <w:r w:rsidR="00A377F6">
        <w:rPr>
          <w:rFonts w:ascii="Arial" w:hAnsi="Arial" w:cs="Arial"/>
          <w:bCs/>
          <w:sz w:val="20"/>
          <w:szCs w:val="20"/>
        </w:rPr>
        <w:t>0</w:t>
      </w:r>
      <w:r w:rsidR="00C33A10" w:rsidRPr="0030098E">
        <w:rPr>
          <w:rFonts w:ascii="Arial" w:hAnsi="Arial" w:cs="Arial"/>
          <w:bCs/>
          <w:sz w:val="20"/>
          <w:szCs w:val="20"/>
        </w:rPr>
        <w:t>% YoY to VND</w:t>
      </w:r>
      <w:r w:rsidR="003961CD" w:rsidRPr="0030098E">
        <w:rPr>
          <w:rFonts w:ascii="Arial" w:hAnsi="Arial" w:cs="Arial"/>
          <w:bCs/>
          <w:sz w:val="20"/>
          <w:szCs w:val="20"/>
        </w:rPr>
        <w:t>1,</w:t>
      </w:r>
      <w:r w:rsidR="00B3428E" w:rsidRPr="0030098E">
        <w:rPr>
          <w:rFonts w:ascii="Arial" w:hAnsi="Arial" w:cs="Arial"/>
          <w:bCs/>
          <w:sz w:val="20"/>
          <w:szCs w:val="20"/>
        </w:rPr>
        <w:t>9</w:t>
      </w:r>
      <w:r w:rsidR="00A377F6">
        <w:rPr>
          <w:rFonts w:ascii="Arial" w:hAnsi="Arial" w:cs="Arial"/>
          <w:bCs/>
          <w:sz w:val="20"/>
          <w:szCs w:val="20"/>
        </w:rPr>
        <w:t>41</w:t>
      </w:r>
      <w:r w:rsidR="00C33A10" w:rsidRPr="0030098E">
        <w:rPr>
          <w:rFonts w:ascii="Arial" w:hAnsi="Arial" w:cs="Arial"/>
          <w:bCs/>
          <w:sz w:val="20"/>
          <w:szCs w:val="20"/>
        </w:rPr>
        <w:t xml:space="preserve"> billion in </w:t>
      </w:r>
      <w:r w:rsidR="000755BC" w:rsidRPr="00A31F95">
        <w:rPr>
          <w:rFonts w:ascii="Arial" w:hAnsi="Arial" w:cs="Arial"/>
          <w:bCs/>
          <w:sz w:val="20"/>
          <w:szCs w:val="20"/>
        </w:rPr>
        <w:t>1H2022</w:t>
      </w:r>
      <w:r w:rsidR="001569A1" w:rsidRPr="00A31F95">
        <w:rPr>
          <w:rFonts w:ascii="Arial" w:hAnsi="Arial" w:cs="Arial"/>
          <w:bCs/>
          <w:sz w:val="20"/>
          <w:szCs w:val="20"/>
        </w:rPr>
        <w:t xml:space="preserve">, </w:t>
      </w:r>
      <w:r w:rsidR="00E86B35" w:rsidRPr="00A31F95">
        <w:rPr>
          <w:rFonts w:ascii="Arial" w:hAnsi="Arial" w:cs="Arial"/>
          <w:bCs/>
          <w:sz w:val="20"/>
          <w:szCs w:val="20"/>
        </w:rPr>
        <w:t xml:space="preserve">and was </w:t>
      </w:r>
      <w:r w:rsidR="00234CEB" w:rsidRPr="00A31F95">
        <w:rPr>
          <w:rFonts w:ascii="Arial" w:hAnsi="Arial" w:cs="Arial"/>
          <w:bCs/>
          <w:sz w:val="20"/>
          <w:szCs w:val="20"/>
        </w:rPr>
        <w:t xml:space="preserve">comprised </w:t>
      </w:r>
      <w:r w:rsidR="001569A1" w:rsidRPr="00A31F95">
        <w:rPr>
          <w:rFonts w:ascii="Arial" w:hAnsi="Arial" w:cs="Arial"/>
          <w:bCs/>
          <w:sz w:val="20"/>
          <w:szCs w:val="20"/>
        </w:rPr>
        <w:t>entirely of sales of meat products</w:t>
      </w:r>
      <w:r w:rsidR="00C33A10" w:rsidRPr="00A31F95">
        <w:rPr>
          <w:rFonts w:ascii="Arial" w:hAnsi="Arial" w:cs="Arial"/>
          <w:bCs/>
          <w:sz w:val="20"/>
          <w:szCs w:val="20"/>
        </w:rPr>
        <w:t xml:space="preserve">. </w:t>
      </w:r>
      <w:r w:rsidR="009E6E6C" w:rsidRPr="00A31F95">
        <w:rPr>
          <w:rFonts w:ascii="Arial" w:hAnsi="Arial" w:cs="Arial"/>
          <w:bCs/>
          <w:sz w:val="20"/>
          <w:szCs w:val="20"/>
        </w:rPr>
        <w:t xml:space="preserve">On a like-for-like basis, </w:t>
      </w:r>
      <w:r w:rsidR="005F29A5" w:rsidRPr="00A31F95">
        <w:rPr>
          <w:rFonts w:ascii="Arial" w:hAnsi="Arial" w:cs="Arial"/>
          <w:bCs/>
          <w:sz w:val="20"/>
          <w:szCs w:val="20"/>
        </w:rPr>
        <w:t xml:space="preserve">which excludes feed segment contribution, </w:t>
      </w:r>
      <w:r w:rsidR="009E6E6C" w:rsidRPr="00A31F95">
        <w:rPr>
          <w:rFonts w:ascii="Arial" w:hAnsi="Arial" w:cs="Arial"/>
          <w:bCs/>
          <w:sz w:val="20"/>
          <w:szCs w:val="20"/>
        </w:rPr>
        <w:t xml:space="preserve">MML </w:t>
      </w:r>
      <w:r w:rsidR="005F29A5" w:rsidRPr="00A31F95">
        <w:rPr>
          <w:rFonts w:ascii="Arial" w:hAnsi="Arial" w:cs="Arial"/>
          <w:bCs/>
          <w:sz w:val="20"/>
          <w:szCs w:val="20"/>
        </w:rPr>
        <w:t xml:space="preserve">net </w:t>
      </w:r>
      <w:r w:rsidR="009E6E6C" w:rsidRPr="00A31F95">
        <w:rPr>
          <w:rFonts w:ascii="Arial" w:hAnsi="Arial" w:cs="Arial"/>
          <w:bCs/>
          <w:sz w:val="20"/>
          <w:szCs w:val="20"/>
        </w:rPr>
        <w:t xml:space="preserve">revenue was </w:t>
      </w:r>
      <w:r w:rsidR="005F29A5" w:rsidRPr="00A31F95">
        <w:rPr>
          <w:rFonts w:ascii="Arial" w:hAnsi="Arial" w:cs="Arial"/>
          <w:bCs/>
          <w:sz w:val="20"/>
          <w:szCs w:val="20"/>
        </w:rPr>
        <w:t xml:space="preserve">only </w:t>
      </w:r>
      <w:r w:rsidR="009E6E6C" w:rsidRPr="00A31F95">
        <w:rPr>
          <w:rFonts w:ascii="Arial" w:hAnsi="Arial" w:cs="Arial"/>
          <w:bCs/>
          <w:sz w:val="20"/>
          <w:szCs w:val="20"/>
        </w:rPr>
        <w:t xml:space="preserve">down </w:t>
      </w:r>
      <w:r w:rsidR="005F29A5" w:rsidRPr="00A31F95">
        <w:rPr>
          <w:rFonts w:ascii="Arial" w:hAnsi="Arial" w:cs="Arial"/>
          <w:bCs/>
          <w:sz w:val="20"/>
          <w:szCs w:val="20"/>
        </w:rPr>
        <w:t xml:space="preserve">by </w:t>
      </w:r>
      <w:r w:rsidR="00A377F6" w:rsidRPr="00A31F95">
        <w:rPr>
          <w:rFonts w:ascii="Arial" w:hAnsi="Arial" w:cs="Arial"/>
          <w:bCs/>
          <w:sz w:val="20"/>
          <w:szCs w:val="20"/>
        </w:rPr>
        <w:t>6.1</w:t>
      </w:r>
      <w:r w:rsidR="009E6E6C" w:rsidRPr="00A31F95">
        <w:rPr>
          <w:rFonts w:ascii="Arial" w:hAnsi="Arial" w:cs="Arial"/>
          <w:bCs/>
          <w:sz w:val="20"/>
          <w:szCs w:val="20"/>
        </w:rPr>
        <w:t>%</w:t>
      </w:r>
      <w:r w:rsidR="005F29A5" w:rsidRPr="00A31F95">
        <w:rPr>
          <w:rFonts w:ascii="Arial" w:hAnsi="Arial" w:cs="Arial"/>
          <w:bCs/>
          <w:sz w:val="20"/>
          <w:szCs w:val="20"/>
        </w:rPr>
        <w:t xml:space="preserve"> due to</w:t>
      </w:r>
      <w:r w:rsidR="009E6E6C" w:rsidRPr="00A31F95">
        <w:rPr>
          <w:rFonts w:ascii="Arial" w:hAnsi="Arial" w:cs="Arial"/>
          <w:bCs/>
          <w:sz w:val="20"/>
          <w:szCs w:val="20"/>
        </w:rPr>
        <w:t xml:space="preserve"> lower pig prices</w:t>
      </w:r>
      <w:r w:rsidR="005F29A5" w:rsidRPr="00A31F95">
        <w:rPr>
          <w:rFonts w:ascii="Arial" w:hAnsi="Arial" w:cs="Arial"/>
          <w:bCs/>
          <w:sz w:val="20"/>
          <w:szCs w:val="20"/>
        </w:rPr>
        <w:t xml:space="preserve"> offset by higher</w:t>
      </w:r>
      <w:r w:rsidR="006036E3">
        <w:rPr>
          <w:rFonts w:ascii="Arial" w:hAnsi="Arial" w:cs="Arial"/>
          <w:bCs/>
          <w:sz w:val="20"/>
          <w:szCs w:val="20"/>
        </w:rPr>
        <w:t xml:space="preserve"> meat</w:t>
      </w:r>
      <w:r w:rsidR="005F29A5" w:rsidRPr="00A31F95">
        <w:rPr>
          <w:rFonts w:ascii="Arial" w:hAnsi="Arial" w:cs="Arial"/>
          <w:bCs/>
          <w:sz w:val="20"/>
          <w:szCs w:val="20"/>
        </w:rPr>
        <w:t xml:space="preserve"> sales volume</w:t>
      </w:r>
      <w:r w:rsidR="009E6E6C" w:rsidRPr="00A31F95">
        <w:rPr>
          <w:rFonts w:ascii="Arial" w:hAnsi="Arial" w:cs="Arial"/>
          <w:bCs/>
          <w:sz w:val="20"/>
          <w:szCs w:val="20"/>
        </w:rPr>
        <w:t>.</w:t>
      </w:r>
      <w:r w:rsidR="00FC5C90" w:rsidRPr="00A31F95">
        <w:rPr>
          <w:rFonts w:ascii="Arial" w:hAnsi="Arial" w:cs="Arial"/>
          <w:bCs/>
          <w:sz w:val="20"/>
          <w:szCs w:val="20"/>
        </w:rPr>
        <w:t xml:space="preserve">  </w:t>
      </w:r>
    </w:p>
    <w:p w14:paraId="744EA6EE" w14:textId="0012BAC1" w:rsidR="00596E20" w:rsidRDefault="00FC5C90" w:rsidP="00596E20">
      <w:pPr>
        <w:pStyle w:val="ColorfulList-Accent11"/>
        <w:numPr>
          <w:ilvl w:val="1"/>
          <w:numId w:val="1"/>
        </w:numPr>
        <w:spacing w:after="120"/>
        <w:contextualSpacing w:val="0"/>
        <w:jc w:val="both"/>
        <w:rPr>
          <w:rFonts w:ascii="Arial" w:hAnsi="Arial" w:cs="Arial"/>
          <w:bCs/>
          <w:sz w:val="20"/>
          <w:szCs w:val="20"/>
        </w:rPr>
      </w:pPr>
      <w:r w:rsidRPr="00A31F95">
        <w:rPr>
          <w:rFonts w:ascii="Arial" w:hAnsi="Arial" w:cs="Arial"/>
          <w:bCs/>
          <w:sz w:val="20"/>
          <w:szCs w:val="20"/>
        </w:rPr>
        <w:t xml:space="preserve">Pig farm’s gross margin </w:t>
      </w:r>
      <w:r w:rsidR="00D06803" w:rsidRPr="00A31F95">
        <w:rPr>
          <w:rFonts w:ascii="Arial" w:hAnsi="Arial" w:cs="Arial"/>
          <w:bCs/>
          <w:sz w:val="20"/>
          <w:szCs w:val="20"/>
        </w:rPr>
        <w:t>and EBITDA margin in 1H2022 recorded 17.6% and 25.5%, a significant</w:t>
      </w:r>
      <w:r w:rsidR="00D06803">
        <w:rPr>
          <w:rFonts w:ascii="Arial" w:hAnsi="Arial" w:cs="Arial"/>
          <w:bCs/>
          <w:sz w:val="20"/>
          <w:szCs w:val="20"/>
        </w:rPr>
        <w:t xml:space="preserve"> decline from 44.9% and 50.0% in 1H2021, respectively.</w:t>
      </w:r>
      <w:r w:rsidR="005F29A5">
        <w:rPr>
          <w:rFonts w:ascii="Arial" w:hAnsi="Arial" w:cs="Arial"/>
          <w:bCs/>
          <w:sz w:val="20"/>
          <w:szCs w:val="20"/>
        </w:rPr>
        <w:t xml:space="preserve"> </w:t>
      </w:r>
      <w:r w:rsidR="001A6220">
        <w:rPr>
          <w:rFonts w:ascii="Arial" w:hAnsi="Arial" w:cs="Arial"/>
          <w:bCs/>
          <w:sz w:val="20"/>
          <w:szCs w:val="20"/>
        </w:rPr>
        <w:t>However, lower</w:t>
      </w:r>
      <w:r w:rsidR="00143AB7">
        <w:rPr>
          <w:rFonts w:ascii="Arial" w:hAnsi="Arial" w:cs="Arial"/>
          <w:bCs/>
          <w:sz w:val="20"/>
          <w:szCs w:val="20"/>
        </w:rPr>
        <w:t xml:space="preserve"> </w:t>
      </w:r>
      <w:r w:rsidR="001A6220">
        <w:rPr>
          <w:rFonts w:ascii="Arial" w:hAnsi="Arial" w:cs="Arial"/>
          <w:bCs/>
          <w:sz w:val="20"/>
          <w:szCs w:val="20"/>
        </w:rPr>
        <w:t xml:space="preserve">pig prices </w:t>
      </w:r>
      <w:r w:rsidR="00143AB7">
        <w:rPr>
          <w:rFonts w:ascii="Arial" w:hAnsi="Arial" w:cs="Arial"/>
          <w:bCs/>
          <w:sz w:val="20"/>
          <w:szCs w:val="20"/>
        </w:rPr>
        <w:t>and more stable sales pricing</w:t>
      </w:r>
      <w:r w:rsidR="001A6220">
        <w:rPr>
          <w:rFonts w:ascii="Arial" w:hAnsi="Arial" w:cs="Arial"/>
          <w:bCs/>
          <w:sz w:val="20"/>
          <w:szCs w:val="20"/>
        </w:rPr>
        <w:t xml:space="preserve"> helped </w:t>
      </w:r>
      <w:r w:rsidR="00721410">
        <w:rPr>
          <w:rFonts w:ascii="Arial" w:hAnsi="Arial" w:cs="Arial"/>
          <w:bCs/>
          <w:sz w:val="20"/>
          <w:szCs w:val="20"/>
        </w:rPr>
        <w:t xml:space="preserve">1H2022 </w:t>
      </w:r>
      <w:r w:rsidR="001756A0">
        <w:rPr>
          <w:rFonts w:ascii="Arial" w:hAnsi="Arial" w:cs="Arial"/>
          <w:bCs/>
          <w:sz w:val="20"/>
          <w:szCs w:val="20"/>
        </w:rPr>
        <w:t xml:space="preserve">EBITDA margin of </w:t>
      </w:r>
      <w:r w:rsidR="009E6E6C" w:rsidRPr="005F29A5">
        <w:rPr>
          <w:rFonts w:ascii="Arial" w:hAnsi="Arial" w:cs="Arial"/>
          <w:bCs/>
          <w:sz w:val="20"/>
          <w:szCs w:val="20"/>
        </w:rPr>
        <w:t xml:space="preserve">branded pork meat (“MEATDeli”) </w:t>
      </w:r>
      <w:r w:rsidR="001756A0">
        <w:rPr>
          <w:rFonts w:ascii="Arial" w:hAnsi="Arial" w:cs="Arial"/>
          <w:bCs/>
          <w:sz w:val="20"/>
          <w:szCs w:val="20"/>
        </w:rPr>
        <w:t>increase by 140</w:t>
      </w:r>
      <w:r w:rsidR="001A6220">
        <w:rPr>
          <w:rFonts w:ascii="Arial" w:hAnsi="Arial" w:cs="Arial"/>
          <w:bCs/>
          <w:sz w:val="20"/>
          <w:szCs w:val="20"/>
        </w:rPr>
        <w:t xml:space="preserve"> </w:t>
      </w:r>
      <w:r w:rsidR="001756A0">
        <w:rPr>
          <w:rFonts w:ascii="Arial" w:hAnsi="Arial" w:cs="Arial"/>
          <w:bCs/>
          <w:sz w:val="20"/>
          <w:szCs w:val="20"/>
        </w:rPr>
        <w:t>bps</w:t>
      </w:r>
      <w:r w:rsidR="00721410">
        <w:rPr>
          <w:rFonts w:ascii="Arial" w:hAnsi="Arial" w:cs="Arial"/>
          <w:bCs/>
          <w:sz w:val="20"/>
          <w:szCs w:val="20"/>
        </w:rPr>
        <w:t xml:space="preserve"> YoY</w:t>
      </w:r>
      <w:r w:rsidR="00143AB7">
        <w:rPr>
          <w:rFonts w:ascii="Arial" w:hAnsi="Arial" w:cs="Arial"/>
          <w:bCs/>
          <w:sz w:val="20"/>
          <w:szCs w:val="20"/>
        </w:rPr>
        <w:t xml:space="preserve">. </w:t>
      </w:r>
    </w:p>
    <w:p w14:paraId="70E3B18F" w14:textId="6570B46F" w:rsidR="00596E20" w:rsidRDefault="00721410" w:rsidP="00596E20">
      <w:pPr>
        <w:pStyle w:val="ColorfulList-Accent11"/>
        <w:numPr>
          <w:ilvl w:val="1"/>
          <w:numId w:val="1"/>
        </w:numPr>
        <w:spacing w:after="120"/>
        <w:contextualSpacing w:val="0"/>
        <w:jc w:val="both"/>
        <w:rPr>
          <w:rFonts w:ascii="Arial" w:hAnsi="Arial" w:cs="Arial"/>
          <w:bCs/>
          <w:sz w:val="20"/>
          <w:szCs w:val="20"/>
        </w:rPr>
      </w:pPr>
      <w:r>
        <w:rPr>
          <w:rFonts w:ascii="Arial" w:hAnsi="Arial" w:cs="Arial"/>
          <w:bCs/>
          <w:sz w:val="20"/>
          <w:szCs w:val="20"/>
        </w:rPr>
        <w:t>Higher</w:t>
      </w:r>
      <w:r w:rsidR="00143AB7">
        <w:rPr>
          <w:rFonts w:ascii="Arial" w:hAnsi="Arial" w:cs="Arial"/>
          <w:bCs/>
          <w:sz w:val="20"/>
          <w:szCs w:val="20"/>
        </w:rPr>
        <w:t xml:space="preserve"> chicken price</w:t>
      </w:r>
      <w:r>
        <w:rPr>
          <w:rFonts w:ascii="Arial" w:hAnsi="Arial" w:cs="Arial"/>
          <w:bCs/>
          <w:sz w:val="20"/>
          <w:szCs w:val="20"/>
        </w:rPr>
        <w:t>s resulted in MML’s</w:t>
      </w:r>
      <w:r w:rsidR="00143AB7">
        <w:rPr>
          <w:rFonts w:ascii="Arial" w:hAnsi="Arial" w:cs="Arial"/>
          <w:bCs/>
          <w:sz w:val="20"/>
          <w:szCs w:val="20"/>
        </w:rPr>
        <w:t xml:space="preserve"> </w:t>
      </w:r>
      <w:r w:rsidR="009E6E6C" w:rsidRPr="005F29A5">
        <w:rPr>
          <w:rFonts w:ascii="Arial" w:hAnsi="Arial" w:cs="Arial"/>
          <w:bCs/>
          <w:sz w:val="20"/>
          <w:szCs w:val="20"/>
        </w:rPr>
        <w:t>chicken segment (“3F VIET”) improv</w:t>
      </w:r>
      <w:r>
        <w:rPr>
          <w:rFonts w:ascii="Arial" w:hAnsi="Arial" w:cs="Arial"/>
          <w:bCs/>
          <w:sz w:val="20"/>
          <w:szCs w:val="20"/>
        </w:rPr>
        <w:t>ing</w:t>
      </w:r>
      <w:r w:rsidR="009E6E6C" w:rsidRPr="005F29A5">
        <w:rPr>
          <w:rFonts w:ascii="Arial" w:hAnsi="Arial" w:cs="Arial"/>
          <w:bCs/>
          <w:sz w:val="20"/>
          <w:szCs w:val="20"/>
        </w:rPr>
        <w:t xml:space="preserve"> </w:t>
      </w:r>
      <w:r>
        <w:rPr>
          <w:rFonts w:ascii="Arial" w:hAnsi="Arial" w:cs="Arial"/>
          <w:bCs/>
          <w:sz w:val="20"/>
          <w:szCs w:val="20"/>
        </w:rPr>
        <w:t xml:space="preserve">EBITDA margin </w:t>
      </w:r>
      <w:r w:rsidR="003961CD">
        <w:rPr>
          <w:rFonts w:ascii="Arial" w:hAnsi="Arial" w:cs="Arial"/>
          <w:bCs/>
          <w:sz w:val="20"/>
          <w:szCs w:val="20"/>
        </w:rPr>
        <w:t xml:space="preserve">from </w:t>
      </w:r>
      <w:r w:rsidR="00B55CFB">
        <w:rPr>
          <w:rFonts w:ascii="Arial" w:hAnsi="Arial" w:cs="Arial"/>
          <w:bCs/>
          <w:sz w:val="20"/>
          <w:szCs w:val="20"/>
        </w:rPr>
        <w:t>(</w:t>
      </w:r>
      <w:proofErr w:type="gramStart"/>
      <w:r w:rsidR="003961CD">
        <w:rPr>
          <w:rFonts w:ascii="Arial" w:hAnsi="Arial" w:cs="Arial"/>
          <w:bCs/>
          <w:sz w:val="20"/>
          <w:szCs w:val="20"/>
        </w:rPr>
        <w:t>21.6</w:t>
      </w:r>
      <w:r w:rsidR="00B55CFB">
        <w:rPr>
          <w:rFonts w:ascii="Arial" w:hAnsi="Arial" w:cs="Arial"/>
          <w:bCs/>
          <w:sz w:val="20"/>
          <w:szCs w:val="20"/>
        </w:rPr>
        <w:t>)</w:t>
      </w:r>
      <w:r w:rsidR="003961CD">
        <w:rPr>
          <w:rFonts w:ascii="Arial" w:hAnsi="Arial" w:cs="Arial"/>
          <w:bCs/>
          <w:sz w:val="20"/>
          <w:szCs w:val="20"/>
        </w:rPr>
        <w:t>%</w:t>
      </w:r>
      <w:proofErr w:type="gramEnd"/>
      <w:r w:rsidR="003961CD">
        <w:rPr>
          <w:rFonts w:ascii="Arial" w:hAnsi="Arial" w:cs="Arial"/>
          <w:bCs/>
          <w:sz w:val="20"/>
          <w:szCs w:val="20"/>
        </w:rPr>
        <w:t xml:space="preserve"> in 1H2021 to </w:t>
      </w:r>
      <w:r w:rsidR="00B55CFB">
        <w:rPr>
          <w:rFonts w:ascii="Arial" w:hAnsi="Arial" w:cs="Arial"/>
          <w:bCs/>
          <w:sz w:val="20"/>
          <w:szCs w:val="20"/>
        </w:rPr>
        <w:t>(</w:t>
      </w:r>
      <w:r w:rsidR="001756A0">
        <w:rPr>
          <w:rFonts w:ascii="Arial" w:hAnsi="Arial" w:cs="Arial"/>
          <w:bCs/>
          <w:sz w:val="20"/>
          <w:szCs w:val="20"/>
        </w:rPr>
        <w:t>9.3</w:t>
      </w:r>
      <w:r w:rsidR="00B55CFB">
        <w:rPr>
          <w:rFonts w:ascii="Arial" w:hAnsi="Arial" w:cs="Arial"/>
          <w:bCs/>
          <w:sz w:val="20"/>
          <w:szCs w:val="20"/>
        </w:rPr>
        <w:t>)</w:t>
      </w:r>
      <w:r w:rsidR="003961CD">
        <w:rPr>
          <w:rFonts w:ascii="Arial" w:hAnsi="Arial" w:cs="Arial"/>
          <w:bCs/>
          <w:sz w:val="20"/>
          <w:szCs w:val="20"/>
        </w:rPr>
        <w:t>% in 1H2022</w:t>
      </w:r>
      <w:r w:rsidR="009E6E6C" w:rsidRPr="005F29A5">
        <w:rPr>
          <w:rFonts w:ascii="Arial" w:hAnsi="Arial" w:cs="Arial"/>
          <w:bCs/>
          <w:sz w:val="20"/>
          <w:szCs w:val="20"/>
        </w:rPr>
        <w:t xml:space="preserve">. </w:t>
      </w:r>
    </w:p>
    <w:p w14:paraId="7B266BFA" w14:textId="5F118F25" w:rsidR="00252B34" w:rsidRPr="002B16EF" w:rsidRDefault="005F29A5" w:rsidP="00770D9F">
      <w:pPr>
        <w:pStyle w:val="ColorfulList-Accent11"/>
        <w:numPr>
          <w:ilvl w:val="1"/>
          <w:numId w:val="1"/>
        </w:numPr>
        <w:spacing w:after="120"/>
        <w:contextualSpacing w:val="0"/>
        <w:jc w:val="both"/>
        <w:rPr>
          <w:rFonts w:ascii="Arial" w:hAnsi="Arial" w:cs="Arial"/>
          <w:bCs/>
          <w:sz w:val="20"/>
          <w:szCs w:val="20"/>
        </w:rPr>
      </w:pPr>
      <w:r>
        <w:rPr>
          <w:rFonts w:ascii="Arial" w:hAnsi="Arial" w:cs="Arial"/>
          <w:bCs/>
          <w:sz w:val="20"/>
          <w:szCs w:val="20"/>
        </w:rPr>
        <w:t xml:space="preserve">Management expects </w:t>
      </w:r>
      <w:r w:rsidR="00E87C4F">
        <w:rPr>
          <w:rFonts w:ascii="Arial" w:hAnsi="Arial" w:cs="Arial"/>
          <w:bCs/>
          <w:sz w:val="20"/>
          <w:szCs w:val="20"/>
        </w:rPr>
        <w:t>more favorable market condition</w:t>
      </w:r>
      <w:r w:rsidR="00246E5D">
        <w:rPr>
          <w:rFonts w:ascii="Arial" w:hAnsi="Arial" w:cs="Arial"/>
          <w:bCs/>
          <w:sz w:val="20"/>
          <w:szCs w:val="20"/>
        </w:rPr>
        <w:t>s</w:t>
      </w:r>
      <w:r w:rsidR="00E87C4F">
        <w:rPr>
          <w:rFonts w:ascii="Arial" w:hAnsi="Arial" w:cs="Arial"/>
          <w:bCs/>
          <w:sz w:val="20"/>
          <w:szCs w:val="20"/>
        </w:rPr>
        <w:t xml:space="preserve"> and</w:t>
      </w:r>
      <w:r w:rsidR="00246E5D">
        <w:rPr>
          <w:rFonts w:ascii="Arial" w:hAnsi="Arial" w:cs="Arial"/>
          <w:bCs/>
          <w:sz w:val="20"/>
          <w:szCs w:val="20"/>
        </w:rPr>
        <w:t xml:space="preserve"> a</w:t>
      </w:r>
      <w:r w:rsidR="00E87C4F">
        <w:rPr>
          <w:rFonts w:ascii="Arial" w:hAnsi="Arial" w:cs="Arial"/>
          <w:bCs/>
          <w:sz w:val="20"/>
          <w:szCs w:val="20"/>
        </w:rPr>
        <w:t xml:space="preserve"> better distribution network to </w:t>
      </w:r>
      <w:r w:rsidR="00B16666">
        <w:rPr>
          <w:rFonts w:ascii="Arial" w:hAnsi="Arial" w:cs="Arial"/>
          <w:bCs/>
          <w:sz w:val="20"/>
          <w:szCs w:val="20"/>
        </w:rPr>
        <w:t>support</w:t>
      </w:r>
      <w:r w:rsidR="00E87C4F">
        <w:rPr>
          <w:rFonts w:ascii="Arial" w:hAnsi="Arial" w:cs="Arial"/>
          <w:bCs/>
          <w:sz w:val="20"/>
          <w:szCs w:val="20"/>
        </w:rPr>
        <w:t xml:space="preserve"> the results of MML in 2H2022.</w:t>
      </w:r>
      <w:r w:rsidR="00EE2518">
        <w:rPr>
          <w:rFonts w:ascii="Arial" w:hAnsi="Arial" w:cs="Arial"/>
          <w:bCs/>
          <w:sz w:val="20"/>
          <w:szCs w:val="20"/>
        </w:rPr>
        <w:t xml:space="preserve"> MEATDeli and 3F Viet </w:t>
      </w:r>
      <w:r w:rsidR="006B0E44">
        <w:rPr>
          <w:rFonts w:ascii="Arial" w:hAnsi="Arial" w:cs="Arial"/>
          <w:bCs/>
          <w:sz w:val="20"/>
          <w:szCs w:val="20"/>
        </w:rPr>
        <w:t>performance</w:t>
      </w:r>
      <w:r w:rsidR="00EE2518">
        <w:rPr>
          <w:rFonts w:ascii="Arial" w:hAnsi="Arial" w:cs="Arial"/>
          <w:bCs/>
          <w:sz w:val="20"/>
          <w:szCs w:val="20"/>
        </w:rPr>
        <w:t xml:space="preserve"> </w:t>
      </w:r>
      <w:r w:rsidR="006B0E44">
        <w:rPr>
          <w:rFonts w:ascii="Arial" w:hAnsi="Arial" w:cs="Arial"/>
          <w:bCs/>
          <w:sz w:val="20"/>
          <w:szCs w:val="20"/>
        </w:rPr>
        <w:t xml:space="preserve">is </w:t>
      </w:r>
      <w:r w:rsidR="00EE2518">
        <w:rPr>
          <w:rFonts w:ascii="Arial" w:hAnsi="Arial" w:cs="Arial"/>
          <w:bCs/>
          <w:sz w:val="20"/>
          <w:szCs w:val="20"/>
        </w:rPr>
        <w:t xml:space="preserve">expected to </w:t>
      </w:r>
      <w:r w:rsidR="006B0E44">
        <w:rPr>
          <w:rFonts w:ascii="Arial" w:hAnsi="Arial" w:cs="Arial"/>
          <w:bCs/>
          <w:sz w:val="20"/>
          <w:szCs w:val="20"/>
        </w:rPr>
        <w:t>improve</w:t>
      </w:r>
      <w:r w:rsidR="00E87C4F">
        <w:rPr>
          <w:rFonts w:ascii="Arial" w:hAnsi="Arial" w:cs="Arial"/>
          <w:bCs/>
          <w:sz w:val="20"/>
          <w:szCs w:val="20"/>
        </w:rPr>
        <w:t xml:space="preserve"> </w:t>
      </w:r>
      <w:r w:rsidR="00EE2518">
        <w:rPr>
          <w:rFonts w:ascii="Arial" w:hAnsi="Arial" w:cs="Arial"/>
          <w:bCs/>
          <w:sz w:val="20"/>
          <w:szCs w:val="20"/>
        </w:rPr>
        <w:t xml:space="preserve">due to higher utilization rates at MML’s processing facilities with </w:t>
      </w:r>
      <w:r w:rsidR="004C1061">
        <w:rPr>
          <w:rFonts w:ascii="Arial" w:hAnsi="Arial" w:cs="Arial"/>
          <w:bCs/>
          <w:sz w:val="20"/>
          <w:szCs w:val="20"/>
        </w:rPr>
        <w:t>product portfolio</w:t>
      </w:r>
      <w:r w:rsidR="00EE2518">
        <w:rPr>
          <w:rFonts w:ascii="Arial" w:hAnsi="Arial" w:cs="Arial"/>
          <w:bCs/>
          <w:sz w:val="20"/>
          <w:szCs w:val="20"/>
        </w:rPr>
        <w:t xml:space="preserve"> expansion</w:t>
      </w:r>
      <w:r w:rsidR="004C1061">
        <w:rPr>
          <w:rFonts w:ascii="Arial" w:hAnsi="Arial" w:cs="Arial"/>
          <w:bCs/>
          <w:sz w:val="20"/>
          <w:szCs w:val="20"/>
        </w:rPr>
        <w:t xml:space="preserve"> and increased availability (growth of WCM network and other channels) </w:t>
      </w:r>
      <w:r w:rsidR="00EE2518">
        <w:rPr>
          <w:rFonts w:ascii="Arial" w:hAnsi="Arial" w:cs="Arial"/>
          <w:bCs/>
          <w:sz w:val="20"/>
          <w:szCs w:val="20"/>
        </w:rPr>
        <w:t xml:space="preserve">driving </w:t>
      </w:r>
      <w:r w:rsidRPr="002B16EF">
        <w:rPr>
          <w:rFonts w:ascii="Arial" w:hAnsi="Arial" w:cs="Arial"/>
          <w:bCs/>
          <w:sz w:val="20"/>
          <w:szCs w:val="20"/>
        </w:rPr>
        <w:t>higher revenue</w:t>
      </w:r>
      <w:r w:rsidR="004C1061" w:rsidRPr="002B16EF">
        <w:rPr>
          <w:rFonts w:ascii="Arial" w:hAnsi="Arial" w:cs="Arial"/>
          <w:bCs/>
          <w:sz w:val="20"/>
          <w:szCs w:val="20"/>
        </w:rPr>
        <w:t xml:space="preserve">s from </w:t>
      </w:r>
      <w:r w:rsidR="001756A0">
        <w:rPr>
          <w:rFonts w:ascii="Arial" w:hAnsi="Arial" w:cs="Arial"/>
          <w:bCs/>
          <w:sz w:val="20"/>
          <w:szCs w:val="20"/>
        </w:rPr>
        <w:t>3</w:t>
      </w:r>
      <w:r w:rsidR="004C1061" w:rsidRPr="002B16EF">
        <w:rPr>
          <w:rFonts w:ascii="Arial" w:hAnsi="Arial" w:cs="Arial"/>
          <w:bCs/>
          <w:sz w:val="20"/>
          <w:szCs w:val="20"/>
        </w:rPr>
        <w:t>Q2022 onwards</w:t>
      </w:r>
      <w:r w:rsidRPr="002B16EF">
        <w:rPr>
          <w:rFonts w:ascii="Arial" w:hAnsi="Arial" w:cs="Arial"/>
          <w:bCs/>
          <w:sz w:val="20"/>
          <w:szCs w:val="20"/>
        </w:rPr>
        <w:t xml:space="preserve">.  </w:t>
      </w:r>
    </w:p>
    <w:p w14:paraId="63C91870" w14:textId="76F66845" w:rsidR="00CD1179" w:rsidRPr="002B16EF" w:rsidRDefault="00667783" w:rsidP="004C1061">
      <w:pPr>
        <w:pStyle w:val="ColorfulList-Accent11"/>
        <w:numPr>
          <w:ilvl w:val="0"/>
          <w:numId w:val="1"/>
        </w:numPr>
        <w:spacing w:after="120"/>
        <w:ind w:left="720"/>
        <w:contextualSpacing w:val="0"/>
        <w:jc w:val="both"/>
        <w:rPr>
          <w:rFonts w:ascii="Arial" w:hAnsi="Arial" w:cs="Arial"/>
          <w:bCs/>
          <w:sz w:val="20"/>
          <w:szCs w:val="20"/>
        </w:rPr>
      </w:pPr>
      <w:r w:rsidRPr="002B16EF">
        <w:rPr>
          <w:rFonts w:ascii="Arial" w:hAnsi="Arial" w:cs="Arial"/>
          <w:b/>
          <w:sz w:val="20"/>
          <w:szCs w:val="20"/>
        </w:rPr>
        <w:t>Masan High-Tech Materials</w:t>
      </w:r>
      <w:r w:rsidRPr="002B16EF">
        <w:rPr>
          <w:rFonts w:ascii="Arial" w:hAnsi="Arial" w:cs="Arial"/>
          <w:bCs/>
          <w:sz w:val="20"/>
          <w:szCs w:val="20"/>
        </w:rPr>
        <w:t xml:space="preserve"> (“MHT”)</w:t>
      </w:r>
      <w:r w:rsidR="00EC2449" w:rsidRPr="002B16EF">
        <w:rPr>
          <w:rFonts w:ascii="Arial" w:hAnsi="Arial" w:cs="Arial"/>
          <w:bCs/>
          <w:sz w:val="20"/>
          <w:szCs w:val="20"/>
        </w:rPr>
        <w:t xml:space="preserve">: </w:t>
      </w:r>
      <w:r w:rsidR="00C97021" w:rsidRPr="002B16EF">
        <w:rPr>
          <w:rFonts w:ascii="Arial" w:hAnsi="Arial" w:cs="Arial"/>
          <w:bCs/>
          <w:sz w:val="20"/>
          <w:szCs w:val="20"/>
        </w:rPr>
        <w:t xml:space="preserve">Driven by rising commodity prices and strong demand, </w:t>
      </w:r>
      <w:r w:rsidR="002801BF" w:rsidRPr="002B16EF">
        <w:rPr>
          <w:rFonts w:ascii="Arial" w:hAnsi="Arial" w:cs="Arial"/>
          <w:bCs/>
          <w:sz w:val="20"/>
          <w:szCs w:val="20"/>
        </w:rPr>
        <w:t>MHT delivered</w:t>
      </w:r>
      <w:r w:rsidR="009B2DE5" w:rsidRPr="002B16EF">
        <w:rPr>
          <w:rFonts w:ascii="Arial" w:hAnsi="Arial" w:cs="Arial"/>
          <w:bCs/>
          <w:sz w:val="20"/>
          <w:szCs w:val="20"/>
        </w:rPr>
        <w:t xml:space="preserve"> </w:t>
      </w:r>
      <w:r w:rsidR="00EC2449" w:rsidRPr="002B16EF">
        <w:rPr>
          <w:rFonts w:ascii="Arial" w:hAnsi="Arial" w:cs="Arial"/>
          <w:bCs/>
          <w:sz w:val="20"/>
          <w:szCs w:val="20"/>
        </w:rPr>
        <w:t>net revenue of VND</w:t>
      </w:r>
      <w:r w:rsidR="00653948" w:rsidRPr="002B16EF">
        <w:rPr>
          <w:rFonts w:ascii="Arial" w:hAnsi="Arial" w:cs="Arial"/>
          <w:bCs/>
          <w:sz w:val="20"/>
          <w:szCs w:val="20"/>
        </w:rPr>
        <w:t>8,1</w:t>
      </w:r>
      <w:r w:rsidR="007F2372">
        <w:rPr>
          <w:rFonts w:ascii="Arial" w:hAnsi="Arial" w:cs="Arial"/>
          <w:bCs/>
          <w:sz w:val="20"/>
          <w:szCs w:val="20"/>
        </w:rPr>
        <w:t>23</w:t>
      </w:r>
      <w:r w:rsidR="00EC2449" w:rsidRPr="002B16EF">
        <w:rPr>
          <w:rFonts w:ascii="Arial" w:hAnsi="Arial" w:cs="Arial"/>
          <w:bCs/>
          <w:sz w:val="20"/>
          <w:szCs w:val="20"/>
        </w:rPr>
        <w:t xml:space="preserve"> billion</w:t>
      </w:r>
      <w:r w:rsidR="009E6E6C" w:rsidRPr="002B16EF">
        <w:rPr>
          <w:rFonts w:ascii="Arial" w:hAnsi="Arial" w:cs="Arial"/>
          <w:bCs/>
          <w:sz w:val="20"/>
          <w:szCs w:val="20"/>
        </w:rPr>
        <w:t xml:space="preserve"> </w:t>
      </w:r>
      <w:r w:rsidR="00C97021" w:rsidRPr="002B16EF">
        <w:rPr>
          <w:rFonts w:ascii="Arial" w:hAnsi="Arial" w:cs="Arial"/>
          <w:bCs/>
          <w:sz w:val="20"/>
          <w:szCs w:val="20"/>
        </w:rPr>
        <w:t xml:space="preserve">in </w:t>
      </w:r>
      <w:r w:rsidR="000755BC" w:rsidRPr="002B16EF">
        <w:rPr>
          <w:rFonts w:ascii="Arial" w:hAnsi="Arial" w:cs="Arial"/>
          <w:bCs/>
          <w:sz w:val="20"/>
          <w:szCs w:val="20"/>
        </w:rPr>
        <w:t>1H2022</w:t>
      </w:r>
      <w:r w:rsidR="001569A1" w:rsidRPr="002B16EF">
        <w:rPr>
          <w:rFonts w:ascii="Arial" w:hAnsi="Arial" w:cs="Arial"/>
          <w:bCs/>
          <w:sz w:val="20"/>
          <w:szCs w:val="20"/>
        </w:rPr>
        <w:t>,</w:t>
      </w:r>
      <w:r w:rsidR="00C97021" w:rsidRPr="002B16EF">
        <w:rPr>
          <w:rFonts w:ascii="Arial" w:hAnsi="Arial" w:cs="Arial"/>
          <w:bCs/>
          <w:sz w:val="20"/>
          <w:szCs w:val="20"/>
        </w:rPr>
        <w:t xml:space="preserve"> </w:t>
      </w:r>
      <w:r w:rsidR="009E6E6C" w:rsidRPr="002B16EF">
        <w:rPr>
          <w:rFonts w:ascii="Arial" w:hAnsi="Arial" w:cs="Arial"/>
          <w:bCs/>
          <w:sz w:val="20"/>
          <w:szCs w:val="20"/>
        </w:rPr>
        <w:t xml:space="preserve">up </w:t>
      </w:r>
      <w:r w:rsidR="00B16CE7" w:rsidRPr="002B16EF">
        <w:rPr>
          <w:rFonts w:ascii="Arial" w:hAnsi="Arial" w:cs="Arial"/>
          <w:bCs/>
          <w:sz w:val="20"/>
          <w:szCs w:val="20"/>
        </w:rPr>
        <w:t>3</w:t>
      </w:r>
      <w:r w:rsidR="00653948" w:rsidRPr="002B16EF">
        <w:rPr>
          <w:rFonts w:ascii="Arial" w:hAnsi="Arial" w:cs="Arial"/>
          <w:bCs/>
          <w:sz w:val="20"/>
          <w:szCs w:val="20"/>
        </w:rPr>
        <w:t>3</w:t>
      </w:r>
      <w:r w:rsidR="009E6E6C" w:rsidRPr="002B16EF">
        <w:rPr>
          <w:rFonts w:ascii="Arial" w:hAnsi="Arial" w:cs="Arial"/>
          <w:bCs/>
          <w:sz w:val="20"/>
          <w:szCs w:val="20"/>
        </w:rPr>
        <w:t>.</w:t>
      </w:r>
      <w:r w:rsidR="007F2372">
        <w:rPr>
          <w:rFonts w:ascii="Arial" w:hAnsi="Arial" w:cs="Arial"/>
          <w:bCs/>
          <w:sz w:val="20"/>
          <w:szCs w:val="20"/>
        </w:rPr>
        <w:t>0</w:t>
      </w:r>
      <w:r w:rsidR="009E6E6C" w:rsidRPr="002B16EF">
        <w:rPr>
          <w:rFonts w:ascii="Arial" w:hAnsi="Arial" w:cs="Arial"/>
          <w:bCs/>
          <w:sz w:val="20"/>
          <w:szCs w:val="20"/>
        </w:rPr>
        <w:t>% YoY</w:t>
      </w:r>
      <w:r w:rsidR="00EC2449" w:rsidRPr="002B16EF">
        <w:rPr>
          <w:rFonts w:ascii="Arial" w:hAnsi="Arial" w:cs="Arial"/>
          <w:bCs/>
          <w:sz w:val="20"/>
          <w:szCs w:val="20"/>
        </w:rPr>
        <w:t xml:space="preserve">, EBITDA of </w:t>
      </w:r>
      <w:r w:rsidR="00EC2449" w:rsidRPr="002B16EF">
        <w:rPr>
          <w:rFonts w:ascii="Arial" w:hAnsi="Arial" w:cs="Arial"/>
          <w:bCs/>
          <w:sz w:val="20"/>
          <w:szCs w:val="20"/>
        </w:rPr>
        <w:lastRenderedPageBreak/>
        <w:t>VND</w:t>
      </w:r>
      <w:r w:rsidR="00653948" w:rsidRPr="002B16EF">
        <w:rPr>
          <w:rFonts w:ascii="Arial" w:hAnsi="Arial" w:cs="Arial"/>
          <w:bCs/>
          <w:sz w:val="20"/>
          <w:szCs w:val="20"/>
        </w:rPr>
        <w:t>1,8</w:t>
      </w:r>
      <w:r w:rsidR="00C17462">
        <w:rPr>
          <w:rFonts w:ascii="Arial" w:hAnsi="Arial" w:cs="Arial"/>
          <w:bCs/>
          <w:sz w:val="20"/>
          <w:szCs w:val="20"/>
        </w:rPr>
        <w:t>2</w:t>
      </w:r>
      <w:r w:rsidR="0084423C">
        <w:rPr>
          <w:rFonts w:ascii="Arial" w:hAnsi="Arial" w:cs="Arial"/>
          <w:bCs/>
          <w:sz w:val="20"/>
          <w:szCs w:val="20"/>
        </w:rPr>
        <w:t>2</w:t>
      </w:r>
      <w:r w:rsidR="00C97021" w:rsidRPr="002B16EF">
        <w:rPr>
          <w:rFonts w:ascii="Arial" w:hAnsi="Arial" w:cs="Arial"/>
          <w:bCs/>
          <w:sz w:val="20"/>
          <w:szCs w:val="20"/>
        </w:rPr>
        <w:t xml:space="preserve"> billion, up </w:t>
      </w:r>
      <w:r w:rsidR="00AD76BC">
        <w:rPr>
          <w:rFonts w:ascii="Arial" w:hAnsi="Arial" w:cs="Arial"/>
          <w:bCs/>
          <w:sz w:val="20"/>
          <w:szCs w:val="20"/>
        </w:rPr>
        <w:t>5</w:t>
      </w:r>
      <w:r w:rsidR="00C17462">
        <w:rPr>
          <w:rFonts w:ascii="Arial" w:hAnsi="Arial" w:cs="Arial"/>
          <w:bCs/>
          <w:sz w:val="20"/>
          <w:szCs w:val="20"/>
        </w:rPr>
        <w:t>2.6</w:t>
      </w:r>
      <w:r w:rsidR="00C97021" w:rsidRPr="002B16EF">
        <w:rPr>
          <w:rFonts w:ascii="Arial" w:hAnsi="Arial" w:cs="Arial"/>
          <w:bCs/>
          <w:sz w:val="20"/>
          <w:szCs w:val="20"/>
        </w:rPr>
        <w:t>% YoY</w:t>
      </w:r>
      <w:r w:rsidR="004C1061" w:rsidRPr="002B16EF">
        <w:rPr>
          <w:rFonts w:ascii="Arial" w:hAnsi="Arial" w:cs="Arial"/>
          <w:bCs/>
          <w:sz w:val="20"/>
          <w:szCs w:val="20"/>
        </w:rPr>
        <w:t xml:space="preserve">. </w:t>
      </w:r>
      <w:r w:rsidR="001756A0">
        <w:rPr>
          <w:rFonts w:ascii="Arial" w:hAnsi="Arial" w:cs="Arial"/>
          <w:bCs/>
          <w:sz w:val="20"/>
          <w:szCs w:val="20"/>
        </w:rPr>
        <w:t xml:space="preserve">To </w:t>
      </w:r>
      <w:r w:rsidR="008E2BA4">
        <w:rPr>
          <w:rFonts w:ascii="Arial" w:hAnsi="Arial" w:cs="Arial"/>
          <w:bCs/>
          <w:sz w:val="20"/>
          <w:szCs w:val="20"/>
        </w:rPr>
        <w:t>cement its strategy of becoming a high-tech value-added business and creating a circular economy</w:t>
      </w:r>
      <w:r w:rsidR="00313631">
        <w:rPr>
          <w:rFonts w:ascii="Arial" w:hAnsi="Arial" w:cs="Arial"/>
          <w:bCs/>
          <w:sz w:val="20"/>
          <w:szCs w:val="20"/>
        </w:rPr>
        <w:t xml:space="preserve"> for tungsten and battery materials</w:t>
      </w:r>
      <w:r w:rsidR="001756A0">
        <w:rPr>
          <w:rFonts w:ascii="Arial" w:hAnsi="Arial" w:cs="Arial"/>
          <w:bCs/>
          <w:sz w:val="20"/>
          <w:szCs w:val="20"/>
        </w:rPr>
        <w:t xml:space="preserve">, </w:t>
      </w:r>
      <w:r w:rsidR="00653948" w:rsidRPr="002B16EF">
        <w:rPr>
          <w:rFonts w:ascii="Arial" w:hAnsi="Arial" w:cs="Arial"/>
          <w:bCs/>
          <w:sz w:val="20"/>
          <w:szCs w:val="20"/>
        </w:rPr>
        <w:t xml:space="preserve">H.C. Starck Tungsten Powders, a subsidiary of MHT, invested </w:t>
      </w:r>
      <w:r w:rsidR="003C1255">
        <w:rPr>
          <w:rFonts w:ascii="Arial" w:hAnsi="Arial" w:cs="Arial"/>
          <w:bCs/>
          <w:sz w:val="20"/>
          <w:szCs w:val="20"/>
        </w:rPr>
        <w:t xml:space="preserve">GBP45 million </w:t>
      </w:r>
      <w:r w:rsidR="00653948" w:rsidRPr="002B16EF">
        <w:rPr>
          <w:rFonts w:ascii="Arial" w:hAnsi="Arial" w:cs="Arial"/>
          <w:bCs/>
          <w:sz w:val="20"/>
          <w:szCs w:val="20"/>
        </w:rPr>
        <w:t>in Nyobolt Limited</w:t>
      </w:r>
      <w:r w:rsidR="00A764F2">
        <w:rPr>
          <w:rFonts w:ascii="Arial" w:hAnsi="Arial" w:cs="Arial"/>
          <w:bCs/>
          <w:sz w:val="20"/>
          <w:szCs w:val="20"/>
        </w:rPr>
        <w:t xml:space="preserve"> (“Nyobolt”)</w:t>
      </w:r>
      <w:r w:rsidR="00653948" w:rsidRPr="002B16EF">
        <w:rPr>
          <w:rFonts w:ascii="Arial" w:hAnsi="Arial" w:cs="Arial"/>
          <w:bCs/>
          <w:sz w:val="20"/>
          <w:szCs w:val="20"/>
        </w:rPr>
        <w:t>, a fast-charging</w:t>
      </w:r>
      <w:r w:rsidR="008E2BA4">
        <w:rPr>
          <w:rFonts w:ascii="Arial" w:hAnsi="Arial" w:cs="Arial"/>
          <w:bCs/>
          <w:sz w:val="20"/>
          <w:szCs w:val="20"/>
        </w:rPr>
        <w:t>, high power, low degradation</w:t>
      </w:r>
      <w:r w:rsidR="00653948" w:rsidRPr="002B16EF">
        <w:rPr>
          <w:rFonts w:ascii="Arial" w:hAnsi="Arial" w:cs="Arial"/>
          <w:bCs/>
          <w:sz w:val="20"/>
          <w:szCs w:val="20"/>
        </w:rPr>
        <w:t xml:space="preserve"> battery solutions company that leverages </w:t>
      </w:r>
      <w:r w:rsidR="008E2BA4">
        <w:rPr>
          <w:rFonts w:ascii="Arial" w:hAnsi="Arial" w:cs="Arial"/>
          <w:bCs/>
          <w:sz w:val="20"/>
          <w:szCs w:val="20"/>
        </w:rPr>
        <w:t xml:space="preserve">MHT’s </w:t>
      </w:r>
      <w:r w:rsidR="00653948" w:rsidRPr="002B16EF">
        <w:rPr>
          <w:rFonts w:ascii="Arial" w:hAnsi="Arial" w:cs="Arial"/>
          <w:bCs/>
          <w:sz w:val="20"/>
          <w:szCs w:val="20"/>
        </w:rPr>
        <w:t>advanced tungsten materials in its</w:t>
      </w:r>
      <w:r w:rsidR="001756A0">
        <w:rPr>
          <w:rFonts w:ascii="Arial" w:hAnsi="Arial" w:cs="Arial"/>
          <w:bCs/>
          <w:sz w:val="20"/>
          <w:szCs w:val="20"/>
        </w:rPr>
        <w:t xml:space="preserve"> anode</w:t>
      </w:r>
      <w:r w:rsidR="005F5B6D" w:rsidRPr="002B16EF">
        <w:rPr>
          <w:rFonts w:ascii="Arial" w:hAnsi="Arial" w:cs="Arial"/>
          <w:bCs/>
          <w:sz w:val="20"/>
          <w:szCs w:val="20"/>
        </w:rPr>
        <w:t>.</w:t>
      </w:r>
      <w:r w:rsidR="008E2BA4">
        <w:rPr>
          <w:rFonts w:ascii="Arial" w:hAnsi="Arial" w:cs="Arial"/>
          <w:bCs/>
          <w:sz w:val="20"/>
          <w:szCs w:val="20"/>
        </w:rPr>
        <w:t xml:space="preserve"> </w:t>
      </w:r>
      <w:r w:rsidR="00A764F2">
        <w:rPr>
          <w:rFonts w:ascii="Arial" w:hAnsi="Arial" w:cs="Arial"/>
          <w:bCs/>
          <w:sz w:val="20"/>
          <w:szCs w:val="20"/>
        </w:rPr>
        <w:t xml:space="preserve">With </w:t>
      </w:r>
      <w:r w:rsidR="008E2BA4">
        <w:rPr>
          <w:rFonts w:ascii="Arial" w:hAnsi="Arial" w:cs="Arial"/>
          <w:bCs/>
          <w:sz w:val="20"/>
          <w:szCs w:val="20"/>
        </w:rPr>
        <w:t>the investment, H.C.</w:t>
      </w:r>
      <w:r w:rsidR="00A764F2">
        <w:rPr>
          <w:rFonts w:ascii="Arial" w:hAnsi="Arial" w:cs="Arial"/>
          <w:bCs/>
          <w:sz w:val="20"/>
          <w:szCs w:val="20"/>
        </w:rPr>
        <w:t xml:space="preserve"> </w:t>
      </w:r>
      <w:r w:rsidR="008E2BA4">
        <w:rPr>
          <w:rFonts w:ascii="Arial" w:hAnsi="Arial" w:cs="Arial"/>
          <w:bCs/>
          <w:sz w:val="20"/>
          <w:szCs w:val="20"/>
        </w:rPr>
        <w:t>Starck owns 15% of Nyobolt</w:t>
      </w:r>
      <w:r w:rsidR="006772C4">
        <w:rPr>
          <w:rFonts w:ascii="Arial" w:hAnsi="Arial" w:cs="Arial"/>
          <w:bCs/>
          <w:sz w:val="20"/>
          <w:szCs w:val="20"/>
        </w:rPr>
        <w:t xml:space="preserve"> on a fully diluted basis</w:t>
      </w:r>
      <w:r w:rsidR="008E2BA4">
        <w:rPr>
          <w:rFonts w:ascii="Arial" w:hAnsi="Arial" w:cs="Arial"/>
          <w:bCs/>
          <w:sz w:val="20"/>
          <w:szCs w:val="20"/>
        </w:rPr>
        <w:t xml:space="preserve"> and is the largest shareholder of </w:t>
      </w:r>
      <w:r w:rsidR="006772C4">
        <w:rPr>
          <w:rFonts w:ascii="Arial" w:hAnsi="Arial" w:cs="Arial"/>
          <w:bCs/>
          <w:sz w:val="20"/>
          <w:szCs w:val="20"/>
        </w:rPr>
        <w:t>Nyobolt</w:t>
      </w:r>
      <w:r w:rsidR="008E2BA4">
        <w:rPr>
          <w:rFonts w:ascii="Arial" w:hAnsi="Arial" w:cs="Arial"/>
          <w:bCs/>
          <w:sz w:val="20"/>
          <w:szCs w:val="20"/>
        </w:rPr>
        <w:t xml:space="preserve">. </w:t>
      </w:r>
    </w:p>
    <w:p w14:paraId="36A39FE0" w14:textId="2F777099" w:rsidR="004F5C33" w:rsidRPr="00B16666" w:rsidRDefault="00D93AF6" w:rsidP="00B16666">
      <w:pPr>
        <w:pStyle w:val="ColorfulList-Accent11"/>
        <w:numPr>
          <w:ilvl w:val="0"/>
          <w:numId w:val="1"/>
        </w:numPr>
        <w:spacing w:after="120"/>
        <w:ind w:left="720"/>
        <w:contextualSpacing w:val="0"/>
        <w:jc w:val="both"/>
        <w:rPr>
          <w:rFonts w:ascii="Arial" w:hAnsi="Arial" w:cs="Arial"/>
          <w:bCs/>
          <w:sz w:val="20"/>
          <w:szCs w:val="20"/>
        </w:rPr>
      </w:pPr>
      <w:r w:rsidRPr="002B16EF">
        <w:rPr>
          <w:rFonts w:ascii="Arial" w:hAnsi="Arial" w:cs="Arial"/>
          <w:b/>
          <w:sz w:val="20"/>
          <w:szCs w:val="20"/>
        </w:rPr>
        <w:t>Techcombank</w:t>
      </w:r>
      <w:r w:rsidR="005504C9" w:rsidRPr="002B16EF">
        <w:rPr>
          <w:rFonts w:ascii="Arial" w:hAnsi="Arial" w:cs="Arial"/>
          <w:bCs/>
          <w:sz w:val="20"/>
          <w:szCs w:val="20"/>
        </w:rPr>
        <w:t xml:space="preserve"> (“TCB”)</w:t>
      </w:r>
      <w:r w:rsidR="00CC6623" w:rsidRPr="002B16EF">
        <w:rPr>
          <w:rFonts w:ascii="Arial" w:hAnsi="Arial" w:cs="Arial"/>
          <w:bCs/>
          <w:sz w:val="20"/>
          <w:szCs w:val="20"/>
        </w:rPr>
        <w:t>, M</w:t>
      </w:r>
      <w:r w:rsidR="00C66667" w:rsidRPr="002B16EF">
        <w:rPr>
          <w:rFonts w:ascii="Arial" w:hAnsi="Arial" w:cs="Arial"/>
          <w:bCs/>
          <w:sz w:val="20"/>
          <w:szCs w:val="20"/>
        </w:rPr>
        <w:t>asan</w:t>
      </w:r>
      <w:r w:rsidR="00CC6623" w:rsidRPr="002B16EF">
        <w:rPr>
          <w:rFonts w:ascii="Arial" w:hAnsi="Arial" w:cs="Arial"/>
          <w:bCs/>
          <w:sz w:val="20"/>
          <w:szCs w:val="20"/>
        </w:rPr>
        <w:t xml:space="preserve">’s associated company, </w:t>
      </w:r>
      <w:r w:rsidR="00B16666">
        <w:rPr>
          <w:rFonts w:ascii="Arial" w:hAnsi="Arial" w:cs="Arial"/>
          <w:sz w:val="20"/>
          <w:szCs w:val="20"/>
        </w:rPr>
        <w:t xml:space="preserve">recorded </w:t>
      </w:r>
      <w:r w:rsidR="00B16666">
        <w:rPr>
          <w:rFonts w:ascii="Arial" w:hAnsi="Arial" w:cs="Arial"/>
          <w:bCs/>
          <w:sz w:val="20"/>
          <w:szCs w:val="20"/>
        </w:rPr>
        <w:t>VND</w:t>
      </w:r>
      <w:r w:rsidR="00B16666" w:rsidRPr="00B16666">
        <w:rPr>
          <w:rFonts w:ascii="Arial" w:hAnsi="Arial" w:cs="Arial"/>
          <w:sz w:val="20"/>
          <w:szCs w:val="20"/>
        </w:rPr>
        <w:t xml:space="preserve">14,106 billion </w:t>
      </w:r>
      <w:r w:rsidR="00B16666">
        <w:rPr>
          <w:rFonts w:ascii="Arial" w:hAnsi="Arial" w:cs="Arial"/>
          <w:sz w:val="20"/>
          <w:szCs w:val="20"/>
        </w:rPr>
        <w:t>in profit before taxes, up 22.3% YoY</w:t>
      </w:r>
      <w:r w:rsidR="004F2369" w:rsidRPr="00B16666">
        <w:rPr>
          <w:rFonts w:ascii="Arial" w:hAnsi="Arial" w:cs="Arial"/>
          <w:sz w:val="20"/>
          <w:szCs w:val="20"/>
        </w:rPr>
        <w:t>. For detailed results, please refer to the bank’s website.</w:t>
      </w:r>
      <w:r w:rsidR="00641DC6" w:rsidRPr="00B16666">
        <w:rPr>
          <w:rFonts w:ascii="Arial" w:hAnsi="Arial" w:cs="Arial"/>
          <w:sz w:val="20"/>
          <w:szCs w:val="20"/>
        </w:rPr>
        <w:t xml:space="preserve"> </w:t>
      </w:r>
    </w:p>
    <w:bookmarkEnd w:id="0"/>
    <w:p w14:paraId="40F002F0" w14:textId="77777777" w:rsidR="00963DE1" w:rsidRDefault="00963DE1" w:rsidP="00346B75">
      <w:pPr>
        <w:rPr>
          <w:rFonts w:ascii="Arial" w:hAnsi="Arial" w:cs="Arial"/>
          <w:b/>
          <w:sz w:val="20"/>
          <w:szCs w:val="20"/>
          <w:u w:val="single"/>
        </w:rPr>
      </w:pPr>
    </w:p>
    <w:p w14:paraId="537786CB" w14:textId="1C5D436A" w:rsidR="002329F6" w:rsidRPr="009E2DCB" w:rsidRDefault="0084530F" w:rsidP="00346B75">
      <w:pPr>
        <w:rPr>
          <w:rFonts w:ascii="Arial" w:hAnsi="Arial" w:cs="Arial"/>
          <w:b/>
          <w:sz w:val="20"/>
          <w:szCs w:val="20"/>
          <w:u w:val="single"/>
        </w:rPr>
      </w:pPr>
      <w:r w:rsidRPr="002B16EF">
        <w:rPr>
          <w:rFonts w:ascii="Arial" w:hAnsi="Arial" w:cs="Arial"/>
          <w:b/>
          <w:sz w:val="20"/>
          <w:szCs w:val="20"/>
          <w:u w:val="single"/>
        </w:rPr>
        <w:t>Consolidated Financial Results</w:t>
      </w:r>
    </w:p>
    <w:p w14:paraId="48DAB6C6" w14:textId="77777777" w:rsidR="0016793A" w:rsidRPr="009E2DCB" w:rsidRDefault="0016793A" w:rsidP="00346B75">
      <w:pPr>
        <w:rPr>
          <w:rFonts w:ascii="Arial" w:hAnsi="Arial" w:cs="Arial"/>
          <w:b/>
          <w:sz w:val="20"/>
          <w:szCs w:val="20"/>
          <w:u w:val="single"/>
        </w:rPr>
      </w:pPr>
    </w:p>
    <w:p w14:paraId="491B4E07" w14:textId="38CB1610" w:rsidR="00D707D6" w:rsidRPr="00414FF9" w:rsidRDefault="00AB3CCF" w:rsidP="00BB3FA7">
      <w:pPr>
        <w:pStyle w:val="ColorfulList-Accent11"/>
        <w:numPr>
          <w:ilvl w:val="0"/>
          <w:numId w:val="1"/>
        </w:numPr>
        <w:spacing w:after="120"/>
        <w:ind w:left="720"/>
        <w:contextualSpacing w:val="0"/>
        <w:jc w:val="both"/>
        <w:rPr>
          <w:rFonts w:ascii="Arial" w:hAnsi="Arial" w:cs="Arial"/>
          <w:sz w:val="20"/>
          <w:szCs w:val="20"/>
        </w:rPr>
      </w:pPr>
      <w:r w:rsidRPr="00F409CA">
        <w:rPr>
          <w:rFonts w:ascii="Arial" w:hAnsi="Arial" w:cs="Arial"/>
          <w:b/>
          <w:bCs/>
          <w:sz w:val="20"/>
          <w:szCs w:val="20"/>
        </w:rPr>
        <w:t>Net Revenue</w:t>
      </w:r>
      <w:r w:rsidRPr="00770D9F">
        <w:rPr>
          <w:rFonts w:ascii="Arial" w:hAnsi="Arial" w:cs="Arial"/>
          <w:b/>
          <w:bCs/>
          <w:sz w:val="20"/>
          <w:szCs w:val="20"/>
        </w:rPr>
        <w:t>:</w:t>
      </w:r>
      <w:r w:rsidRPr="00772CA7">
        <w:rPr>
          <w:rFonts w:ascii="Arial" w:hAnsi="Arial" w:cs="Arial"/>
          <w:sz w:val="20"/>
          <w:szCs w:val="20"/>
        </w:rPr>
        <w:t xml:space="preserve"> </w:t>
      </w:r>
      <w:r w:rsidR="00CA3CB4" w:rsidRPr="00772CA7">
        <w:rPr>
          <w:rFonts w:ascii="Arial" w:hAnsi="Arial" w:cs="Arial"/>
          <w:sz w:val="20"/>
          <w:szCs w:val="20"/>
        </w:rPr>
        <w:t>M</w:t>
      </w:r>
      <w:r w:rsidR="00C66667" w:rsidRPr="00772CA7">
        <w:rPr>
          <w:rFonts w:ascii="Arial" w:hAnsi="Arial" w:cs="Arial"/>
          <w:sz w:val="20"/>
          <w:szCs w:val="20"/>
        </w:rPr>
        <w:t>asan</w:t>
      </w:r>
      <w:r w:rsidR="00CA3CB4" w:rsidRPr="00772CA7">
        <w:rPr>
          <w:rFonts w:ascii="Arial" w:hAnsi="Arial" w:cs="Arial"/>
          <w:sz w:val="20"/>
          <w:szCs w:val="20"/>
        </w:rPr>
        <w:t>’s consolidat</w:t>
      </w:r>
      <w:r w:rsidR="00810244" w:rsidRPr="00772CA7">
        <w:rPr>
          <w:rFonts w:ascii="Arial" w:hAnsi="Arial" w:cs="Arial"/>
          <w:sz w:val="20"/>
          <w:szCs w:val="20"/>
        </w:rPr>
        <w:t xml:space="preserve">ed net revenue reached </w:t>
      </w:r>
      <w:r w:rsidR="00653948">
        <w:rPr>
          <w:rFonts w:ascii="Arial" w:hAnsi="Arial" w:cs="Arial"/>
          <w:sz w:val="20"/>
          <w:szCs w:val="20"/>
        </w:rPr>
        <w:t>VND3</w:t>
      </w:r>
      <w:r w:rsidR="007F2372">
        <w:rPr>
          <w:rFonts w:ascii="Arial" w:hAnsi="Arial" w:cs="Arial"/>
          <w:sz w:val="20"/>
          <w:szCs w:val="20"/>
        </w:rPr>
        <w:t>6</w:t>
      </w:r>
      <w:r w:rsidR="00653948">
        <w:rPr>
          <w:rFonts w:ascii="Arial" w:hAnsi="Arial" w:cs="Arial"/>
          <w:sz w:val="20"/>
          <w:szCs w:val="20"/>
        </w:rPr>
        <w:t>,</w:t>
      </w:r>
      <w:r w:rsidR="007F2372">
        <w:rPr>
          <w:rFonts w:ascii="Arial" w:hAnsi="Arial" w:cs="Arial"/>
          <w:sz w:val="20"/>
          <w:szCs w:val="20"/>
        </w:rPr>
        <w:t>0</w:t>
      </w:r>
      <w:r w:rsidR="00B11406">
        <w:rPr>
          <w:rFonts w:ascii="Arial" w:hAnsi="Arial" w:cs="Arial"/>
          <w:sz w:val="20"/>
          <w:szCs w:val="20"/>
        </w:rPr>
        <w:t>23</w:t>
      </w:r>
      <w:r w:rsidR="004B669C" w:rsidRPr="00772CA7">
        <w:rPr>
          <w:rFonts w:ascii="Arial" w:hAnsi="Arial" w:cs="Arial"/>
          <w:sz w:val="20"/>
          <w:szCs w:val="20"/>
        </w:rPr>
        <w:t xml:space="preserve"> </w:t>
      </w:r>
      <w:r w:rsidR="00CA3CB4" w:rsidRPr="00772CA7">
        <w:rPr>
          <w:rFonts w:ascii="Arial" w:hAnsi="Arial" w:cs="Arial"/>
          <w:sz w:val="20"/>
          <w:szCs w:val="20"/>
        </w:rPr>
        <w:t>bi</w:t>
      </w:r>
      <w:r w:rsidR="00810244" w:rsidRPr="00772CA7">
        <w:rPr>
          <w:rFonts w:ascii="Arial" w:hAnsi="Arial" w:cs="Arial"/>
          <w:sz w:val="20"/>
          <w:szCs w:val="20"/>
        </w:rPr>
        <w:t xml:space="preserve">llion in </w:t>
      </w:r>
      <w:r w:rsidR="000755BC">
        <w:rPr>
          <w:rFonts w:ascii="Arial" w:hAnsi="Arial" w:cs="Arial"/>
          <w:sz w:val="20"/>
          <w:szCs w:val="20"/>
        </w:rPr>
        <w:t>1H2022</w:t>
      </w:r>
      <w:r w:rsidR="00810244" w:rsidRPr="00772CA7">
        <w:rPr>
          <w:rFonts w:ascii="Arial" w:hAnsi="Arial" w:cs="Arial"/>
          <w:sz w:val="20"/>
          <w:szCs w:val="20"/>
        </w:rPr>
        <w:t>,</w:t>
      </w:r>
      <w:r w:rsidR="00C30309">
        <w:rPr>
          <w:rFonts w:ascii="Arial" w:hAnsi="Arial" w:cs="Arial"/>
          <w:sz w:val="20"/>
          <w:szCs w:val="20"/>
        </w:rPr>
        <w:t xml:space="preserve"> </w:t>
      </w:r>
      <w:r w:rsidR="001569A1">
        <w:rPr>
          <w:rFonts w:ascii="Arial" w:hAnsi="Arial" w:cs="Arial"/>
          <w:sz w:val="20"/>
          <w:szCs w:val="20"/>
        </w:rPr>
        <w:t xml:space="preserve">a </w:t>
      </w:r>
      <w:r w:rsidR="00C30309">
        <w:rPr>
          <w:rFonts w:ascii="Arial" w:hAnsi="Arial" w:cs="Arial"/>
          <w:sz w:val="20"/>
          <w:szCs w:val="20"/>
        </w:rPr>
        <w:t>decline</w:t>
      </w:r>
      <w:r w:rsidR="00976FF3" w:rsidRPr="00772CA7">
        <w:rPr>
          <w:rFonts w:ascii="Arial" w:hAnsi="Arial" w:cs="Arial"/>
          <w:sz w:val="20"/>
          <w:szCs w:val="20"/>
        </w:rPr>
        <w:t xml:space="preserve"> of </w:t>
      </w:r>
      <w:r w:rsidR="00653948" w:rsidRPr="00DE0E4C">
        <w:rPr>
          <w:rFonts w:ascii="Arial" w:hAnsi="Arial" w:cs="Arial"/>
          <w:sz w:val="20"/>
          <w:szCs w:val="20"/>
        </w:rPr>
        <w:t>1</w:t>
      </w:r>
      <w:r w:rsidR="00DE0E4C" w:rsidRPr="00DE0E4C">
        <w:rPr>
          <w:rFonts w:ascii="Arial" w:hAnsi="Arial" w:cs="Arial"/>
          <w:sz w:val="20"/>
          <w:szCs w:val="20"/>
        </w:rPr>
        <w:t>2</w:t>
      </w:r>
      <w:r w:rsidR="00653948" w:rsidRPr="00DE0E4C">
        <w:rPr>
          <w:rFonts w:ascii="Arial" w:hAnsi="Arial" w:cs="Arial"/>
          <w:sz w:val="20"/>
          <w:szCs w:val="20"/>
        </w:rPr>
        <w:t>.</w:t>
      </w:r>
      <w:r w:rsidR="00DE0E4C" w:rsidRPr="00DE0E4C">
        <w:rPr>
          <w:rFonts w:ascii="Arial" w:hAnsi="Arial" w:cs="Arial"/>
          <w:sz w:val="20"/>
          <w:szCs w:val="20"/>
        </w:rPr>
        <w:t>5</w:t>
      </w:r>
      <w:r w:rsidR="00CA3CB4" w:rsidRPr="00DE0E4C">
        <w:rPr>
          <w:rFonts w:ascii="Arial" w:hAnsi="Arial" w:cs="Arial"/>
          <w:sz w:val="20"/>
          <w:szCs w:val="20"/>
        </w:rPr>
        <w:t>%</w:t>
      </w:r>
      <w:r w:rsidR="00452727" w:rsidRPr="00DE0E4C">
        <w:rPr>
          <w:rFonts w:ascii="Arial" w:hAnsi="Arial" w:cs="Arial"/>
          <w:sz w:val="20"/>
          <w:szCs w:val="20"/>
        </w:rPr>
        <w:t xml:space="preserve"> v</w:t>
      </w:r>
      <w:r w:rsidR="003E702C" w:rsidRPr="00DE0E4C">
        <w:rPr>
          <w:rFonts w:ascii="Arial" w:hAnsi="Arial" w:cs="Arial"/>
          <w:sz w:val="20"/>
          <w:szCs w:val="20"/>
        </w:rPr>
        <w:t>ersus</w:t>
      </w:r>
      <w:r w:rsidR="00452727" w:rsidRPr="00DE0E4C">
        <w:rPr>
          <w:rFonts w:ascii="Arial" w:hAnsi="Arial" w:cs="Arial"/>
          <w:sz w:val="20"/>
          <w:szCs w:val="20"/>
        </w:rPr>
        <w:t xml:space="preserve"> </w:t>
      </w:r>
      <w:r w:rsidR="002B16EF" w:rsidRPr="00DE0E4C">
        <w:rPr>
          <w:rFonts w:ascii="Arial" w:hAnsi="Arial" w:cs="Arial"/>
          <w:sz w:val="20"/>
          <w:szCs w:val="20"/>
        </w:rPr>
        <w:t>VND41,196</w:t>
      </w:r>
      <w:r w:rsidR="00452727" w:rsidRPr="00DE0E4C">
        <w:rPr>
          <w:rFonts w:ascii="Arial" w:hAnsi="Arial" w:cs="Arial"/>
          <w:sz w:val="20"/>
          <w:szCs w:val="20"/>
        </w:rPr>
        <w:t xml:space="preserve"> billion in </w:t>
      </w:r>
      <w:r w:rsidR="00C30309" w:rsidRPr="00DE0E4C">
        <w:rPr>
          <w:rFonts w:ascii="Arial" w:hAnsi="Arial" w:cs="Arial"/>
          <w:sz w:val="20"/>
          <w:szCs w:val="20"/>
        </w:rPr>
        <w:t>1</w:t>
      </w:r>
      <w:r w:rsidR="009765A2" w:rsidRPr="00DE0E4C">
        <w:rPr>
          <w:rFonts w:ascii="Arial" w:hAnsi="Arial" w:cs="Arial"/>
          <w:sz w:val="20"/>
          <w:szCs w:val="20"/>
        </w:rPr>
        <w:t>H</w:t>
      </w:r>
      <w:r w:rsidR="00452727" w:rsidRPr="00DE0E4C">
        <w:rPr>
          <w:rFonts w:ascii="Arial" w:hAnsi="Arial" w:cs="Arial"/>
          <w:sz w:val="20"/>
          <w:szCs w:val="20"/>
        </w:rPr>
        <w:t>202</w:t>
      </w:r>
      <w:r w:rsidR="00C30309" w:rsidRPr="00DE0E4C">
        <w:rPr>
          <w:rFonts w:ascii="Arial" w:hAnsi="Arial" w:cs="Arial"/>
          <w:sz w:val="20"/>
          <w:szCs w:val="20"/>
        </w:rPr>
        <w:t>1,</w:t>
      </w:r>
      <w:r w:rsidR="00C30309">
        <w:rPr>
          <w:rFonts w:ascii="Arial" w:hAnsi="Arial" w:cs="Arial"/>
          <w:sz w:val="20"/>
          <w:szCs w:val="20"/>
        </w:rPr>
        <w:t xml:space="preserve"> mainly due to deconsolidation of the feed segment</w:t>
      </w:r>
      <w:r w:rsidR="00D00139" w:rsidRPr="00772CA7">
        <w:rPr>
          <w:rFonts w:ascii="Arial" w:hAnsi="Arial" w:cs="Arial"/>
          <w:sz w:val="20"/>
          <w:szCs w:val="20"/>
        </w:rPr>
        <w:t xml:space="preserve">. </w:t>
      </w:r>
      <w:r w:rsidR="00D00139" w:rsidRPr="00414FF9">
        <w:rPr>
          <w:rFonts w:ascii="Arial" w:hAnsi="Arial" w:cs="Arial"/>
          <w:sz w:val="20"/>
          <w:szCs w:val="20"/>
        </w:rPr>
        <w:t xml:space="preserve">Excluding </w:t>
      </w:r>
      <w:r w:rsidR="00C30309">
        <w:rPr>
          <w:rFonts w:ascii="Arial" w:hAnsi="Arial" w:cs="Arial"/>
          <w:sz w:val="20"/>
          <w:szCs w:val="20"/>
        </w:rPr>
        <w:t xml:space="preserve">2021 </w:t>
      </w:r>
      <w:r w:rsidR="00D00139" w:rsidRPr="00414FF9">
        <w:rPr>
          <w:rFonts w:ascii="Arial" w:hAnsi="Arial" w:cs="Arial"/>
          <w:sz w:val="20"/>
          <w:szCs w:val="20"/>
        </w:rPr>
        <w:t>feed revenue for a like-for-like</w:t>
      </w:r>
      <w:r w:rsidR="00DF1E1F" w:rsidRPr="004F5C33">
        <w:rPr>
          <w:rFonts w:ascii="Arial" w:hAnsi="Arial" w:cs="Arial"/>
          <w:sz w:val="20"/>
          <w:szCs w:val="20"/>
          <w:vertAlign w:val="superscript"/>
        </w:rPr>
        <w:footnoteReference w:id="5"/>
      </w:r>
      <w:r w:rsidR="00D00139" w:rsidRPr="00414FF9">
        <w:rPr>
          <w:rFonts w:ascii="Arial" w:hAnsi="Arial" w:cs="Arial"/>
          <w:sz w:val="20"/>
          <w:szCs w:val="20"/>
        </w:rPr>
        <w:t xml:space="preserve"> comparison, net revenue grew </w:t>
      </w:r>
      <w:r w:rsidR="00C30309">
        <w:rPr>
          <w:rFonts w:ascii="Arial" w:hAnsi="Arial" w:cs="Arial"/>
          <w:sz w:val="20"/>
          <w:szCs w:val="20"/>
        </w:rPr>
        <w:t xml:space="preserve">by </w:t>
      </w:r>
      <w:r w:rsidR="007F2372">
        <w:rPr>
          <w:rFonts w:ascii="Arial" w:hAnsi="Arial" w:cs="Arial"/>
          <w:sz w:val="20"/>
          <w:szCs w:val="20"/>
        </w:rPr>
        <w:t>9</w:t>
      </w:r>
      <w:r w:rsidR="00653948">
        <w:rPr>
          <w:rFonts w:ascii="Arial" w:hAnsi="Arial" w:cs="Arial"/>
          <w:sz w:val="20"/>
          <w:szCs w:val="20"/>
        </w:rPr>
        <w:t>.</w:t>
      </w:r>
      <w:r w:rsidR="007F2372">
        <w:rPr>
          <w:rFonts w:ascii="Arial" w:hAnsi="Arial" w:cs="Arial"/>
          <w:sz w:val="20"/>
          <w:szCs w:val="20"/>
        </w:rPr>
        <w:t>1</w:t>
      </w:r>
      <w:r w:rsidR="00C30309">
        <w:rPr>
          <w:rFonts w:ascii="Arial" w:hAnsi="Arial" w:cs="Arial"/>
          <w:sz w:val="20"/>
          <w:szCs w:val="20"/>
        </w:rPr>
        <w:t xml:space="preserve">% in </w:t>
      </w:r>
      <w:r w:rsidR="000755BC">
        <w:rPr>
          <w:rFonts w:ascii="Arial" w:hAnsi="Arial" w:cs="Arial"/>
          <w:sz w:val="20"/>
          <w:szCs w:val="20"/>
        </w:rPr>
        <w:t>1H2022</w:t>
      </w:r>
      <w:r w:rsidR="00C30309">
        <w:rPr>
          <w:rFonts w:ascii="Arial" w:hAnsi="Arial" w:cs="Arial"/>
          <w:sz w:val="20"/>
          <w:szCs w:val="20"/>
        </w:rPr>
        <w:t xml:space="preserve"> YoY</w:t>
      </w:r>
      <w:r w:rsidR="00CA39E3">
        <w:rPr>
          <w:rFonts w:ascii="Arial" w:hAnsi="Arial" w:cs="Arial"/>
          <w:sz w:val="20"/>
          <w:szCs w:val="20"/>
        </w:rPr>
        <w:t>, driven by growth a</w:t>
      </w:r>
      <w:r w:rsidR="00653948">
        <w:rPr>
          <w:rFonts w:ascii="Arial" w:hAnsi="Arial" w:cs="Arial"/>
          <w:sz w:val="20"/>
          <w:szCs w:val="20"/>
        </w:rPr>
        <w:t>t</w:t>
      </w:r>
      <w:r w:rsidR="00CA39E3">
        <w:rPr>
          <w:rFonts w:ascii="Arial" w:hAnsi="Arial" w:cs="Arial"/>
          <w:sz w:val="20"/>
          <w:szCs w:val="20"/>
        </w:rPr>
        <w:t xml:space="preserve"> MHT, and </w:t>
      </w:r>
      <w:r w:rsidR="00653948">
        <w:rPr>
          <w:rFonts w:ascii="Arial" w:hAnsi="Arial" w:cs="Arial"/>
          <w:sz w:val="20"/>
          <w:szCs w:val="20"/>
        </w:rPr>
        <w:t>high</w:t>
      </w:r>
      <w:r w:rsidR="00CA39E3">
        <w:rPr>
          <w:rFonts w:ascii="Arial" w:hAnsi="Arial" w:cs="Arial"/>
          <w:sz w:val="20"/>
          <w:szCs w:val="20"/>
        </w:rPr>
        <w:t>-single digit growth at</w:t>
      </w:r>
      <w:r w:rsidR="00653948">
        <w:rPr>
          <w:rFonts w:ascii="Arial" w:hAnsi="Arial" w:cs="Arial"/>
          <w:sz w:val="20"/>
          <w:szCs w:val="20"/>
        </w:rPr>
        <w:t xml:space="preserve"> MCH</w:t>
      </w:r>
      <w:r w:rsidR="00CA39E3">
        <w:rPr>
          <w:rFonts w:ascii="Arial" w:hAnsi="Arial" w:cs="Arial"/>
          <w:sz w:val="20"/>
          <w:szCs w:val="20"/>
        </w:rPr>
        <w:t>.</w:t>
      </w:r>
      <w:r w:rsidR="00D00139" w:rsidRPr="00414FF9" w:rsidDel="00D00139">
        <w:rPr>
          <w:rFonts w:ascii="Arial" w:hAnsi="Arial" w:cs="Arial"/>
          <w:sz w:val="20"/>
          <w:szCs w:val="20"/>
        </w:rPr>
        <w:t xml:space="preserve"> </w:t>
      </w:r>
    </w:p>
    <w:p w14:paraId="4FE496DE" w14:textId="401B825E" w:rsidR="00A10042" w:rsidRPr="009667CA" w:rsidRDefault="00AB3CCF" w:rsidP="004C1061">
      <w:pPr>
        <w:pStyle w:val="ColorfulList-Accent11"/>
        <w:numPr>
          <w:ilvl w:val="0"/>
          <w:numId w:val="1"/>
        </w:numPr>
        <w:spacing w:after="120"/>
        <w:ind w:left="720"/>
        <w:contextualSpacing w:val="0"/>
        <w:jc w:val="both"/>
        <w:rPr>
          <w:rFonts w:ascii="Arial" w:hAnsi="Arial" w:cs="Arial"/>
          <w:b/>
          <w:sz w:val="20"/>
          <w:szCs w:val="20"/>
        </w:rPr>
      </w:pPr>
      <w:r w:rsidRPr="00643F67">
        <w:rPr>
          <w:rFonts w:ascii="Arial" w:hAnsi="Arial" w:cs="Arial"/>
          <w:b/>
          <w:bCs/>
          <w:sz w:val="20"/>
          <w:szCs w:val="20"/>
        </w:rPr>
        <w:t>EBITDA</w:t>
      </w:r>
      <w:r w:rsidRPr="00770D9F">
        <w:rPr>
          <w:rFonts w:ascii="Arial" w:hAnsi="Arial" w:cs="Arial"/>
          <w:b/>
          <w:bCs/>
          <w:sz w:val="20"/>
          <w:szCs w:val="20"/>
        </w:rPr>
        <w:t>:</w:t>
      </w:r>
      <w:r w:rsidRPr="004F5C33">
        <w:rPr>
          <w:rFonts w:ascii="Arial" w:hAnsi="Arial" w:cs="Arial"/>
          <w:sz w:val="20"/>
          <w:szCs w:val="20"/>
        </w:rPr>
        <w:t xml:space="preserve"> </w:t>
      </w:r>
      <w:r w:rsidR="003A542F">
        <w:rPr>
          <w:rFonts w:ascii="Arial" w:hAnsi="Arial" w:cs="Arial"/>
          <w:sz w:val="20"/>
          <w:szCs w:val="20"/>
        </w:rPr>
        <w:t xml:space="preserve">On a like-for-like basis, </w:t>
      </w:r>
      <w:r w:rsidR="000755BC">
        <w:rPr>
          <w:rFonts w:ascii="Arial" w:hAnsi="Arial" w:cs="Arial"/>
          <w:sz w:val="20"/>
          <w:szCs w:val="20"/>
        </w:rPr>
        <w:t>1H2022</w:t>
      </w:r>
      <w:r w:rsidRPr="00772CA7">
        <w:rPr>
          <w:rFonts w:ascii="Arial" w:hAnsi="Arial" w:cs="Arial"/>
          <w:sz w:val="20"/>
          <w:szCs w:val="20"/>
        </w:rPr>
        <w:t xml:space="preserve"> consolidated EBITDA grew </w:t>
      </w:r>
      <w:r w:rsidR="00293A43" w:rsidRPr="00772CA7">
        <w:rPr>
          <w:rFonts w:ascii="Arial" w:hAnsi="Arial" w:cs="Arial"/>
          <w:sz w:val="20"/>
          <w:szCs w:val="20"/>
        </w:rPr>
        <w:t xml:space="preserve">by </w:t>
      </w:r>
      <w:r w:rsidR="00C362E3">
        <w:rPr>
          <w:rFonts w:ascii="Arial" w:hAnsi="Arial" w:cs="Arial"/>
          <w:sz w:val="20"/>
          <w:szCs w:val="20"/>
        </w:rPr>
        <w:t>1</w:t>
      </w:r>
      <w:r w:rsidR="0084423C">
        <w:rPr>
          <w:rFonts w:ascii="Arial" w:hAnsi="Arial" w:cs="Arial"/>
          <w:sz w:val="20"/>
          <w:szCs w:val="20"/>
        </w:rPr>
        <w:t>7</w:t>
      </w:r>
      <w:r w:rsidR="002B16EF">
        <w:rPr>
          <w:rFonts w:ascii="Arial" w:hAnsi="Arial" w:cs="Arial"/>
          <w:sz w:val="20"/>
          <w:szCs w:val="20"/>
        </w:rPr>
        <w:t>.</w:t>
      </w:r>
      <w:r w:rsidR="00724CDE">
        <w:rPr>
          <w:rFonts w:ascii="Arial" w:hAnsi="Arial" w:cs="Arial"/>
          <w:sz w:val="20"/>
          <w:szCs w:val="20"/>
        </w:rPr>
        <w:t>5</w:t>
      </w:r>
      <w:r w:rsidRPr="00772CA7">
        <w:rPr>
          <w:rFonts w:ascii="Arial" w:hAnsi="Arial" w:cs="Arial"/>
          <w:sz w:val="20"/>
          <w:szCs w:val="20"/>
        </w:rPr>
        <w:t>%</w:t>
      </w:r>
      <w:r w:rsidR="00237D22" w:rsidRPr="00772CA7">
        <w:rPr>
          <w:rFonts w:ascii="Arial" w:hAnsi="Arial" w:cs="Arial"/>
          <w:sz w:val="20"/>
          <w:szCs w:val="20"/>
        </w:rPr>
        <w:t xml:space="preserve"> YoY</w:t>
      </w:r>
      <w:r w:rsidR="00646D41" w:rsidRPr="00772CA7">
        <w:rPr>
          <w:rFonts w:ascii="Arial" w:hAnsi="Arial" w:cs="Arial"/>
          <w:sz w:val="20"/>
          <w:szCs w:val="20"/>
        </w:rPr>
        <w:t xml:space="preserve"> to VN</w:t>
      </w:r>
      <w:r w:rsidR="002B16EF">
        <w:rPr>
          <w:rFonts w:ascii="Arial" w:hAnsi="Arial" w:cs="Arial"/>
          <w:sz w:val="20"/>
          <w:szCs w:val="20"/>
        </w:rPr>
        <w:t>D</w:t>
      </w:r>
      <w:r w:rsidR="007F2372">
        <w:rPr>
          <w:rFonts w:ascii="Arial" w:hAnsi="Arial" w:cs="Arial"/>
          <w:sz w:val="20"/>
          <w:szCs w:val="20"/>
        </w:rPr>
        <w:t>7</w:t>
      </w:r>
      <w:r w:rsidR="002B16EF">
        <w:rPr>
          <w:rFonts w:ascii="Arial" w:hAnsi="Arial" w:cs="Arial"/>
          <w:sz w:val="20"/>
          <w:szCs w:val="20"/>
        </w:rPr>
        <w:t>,</w:t>
      </w:r>
      <w:r w:rsidR="0084423C">
        <w:rPr>
          <w:rFonts w:ascii="Arial" w:hAnsi="Arial" w:cs="Arial"/>
          <w:sz w:val="20"/>
          <w:szCs w:val="20"/>
        </w:rPr>
        <w:t>3</w:t>
      </w:r>
      <w:r w:rsidR="0091488A">
        <w:rPr>
          <w:rFonts w:ascii="Arial" w:hAnsi="Arial" w:cs="Arial"/>
          <w:sz w:val="20"/>
          <w:szCs w:val="20"/>
        </w:rPr>
        <w:t>40</w:t>
      </w:r>
      <w:r w:rsidR="008720AE" w:rsidRPr="00772CA7">
        <w:rPr>
          <w:rFonts w:ascii="Arial" w:hAnsi="Arial" w:cs="Arial"/>
          <w:sz w:val="20"/>
          <w:szCs w:val="20"/>
        </w:rPr>
        <w:t xml:space="preserve"> </w:t>
      </w:r>
      <w:r w:rsidR="00293A43" w:rsidRPr="00772CA7">
        <w:rPr>
          <w:rFonts w:ascii="Arial" w:hAnsi="Arial" w:cs="Arial"/>
          <w:sz w:val="20"/>
          <w:szCs w:val="20"/>
        </w:rPr>
        <w:t xml:space="preserve">billion </w:t>
      </w:r>
      <w:r w:rsidR="00E64C2B" w:rsidRPr="00772CA7">
        <w:rPr>
          <w:rFonts w:ascii="Arial" w:hAnsi="Arial" w:cs="Arial"/>
          <w:sz w:val="20"/>
          <w:szCs w:val="20"/>
        </w:rPr>
        <w:t xml:space="preserve">as EBITDA margin reached </w:t>
      </w:r>
      <w:r w:rsidR="0084423C">
        <w:rPr>
          <w:rFonts w:ascii="Arial" w:hAnsi="Arial" w:cs="Arial"/>
          <w:sz w:val="20"/>
          <w:szCs w:val="20"/>
        </w:rPr>
        <w:t>20.4</w:t>
      </w:r>
      <w:r w:rsidR="00E64C2B" w:rsidRPr="00772CA7">
        <w:rPr>
          <w:rFonts w:ascii="Arial" w:hAnsi="Arial" w:cs="Arial"/>
          <w:sz w:val="20"/>
          <w:szCs w:val="20"/>
        </w:rPr>
        <w:t xml:space="preserve">% </w:t>
      </w:r>
      <w:r w:rsidR="00CA39E3">
        <w:rPr>
          <w:rFonts w:ascii="Arial" w:hAnsi="Arial" w:cs="Arial"/>
          <w:sz w:val="20"/>
          <w:szCs w:val="20"/>
        </w:rPr>
        <w:t xml:space="preserve">in </w:t>
      </w:r>
      <w:r w:rsidR="000755BC">
        <w:rPr>
          <w:rFonts w:ascii="Arial" w:hAnsi="Arial" w:cs="Arial"/>
          <w:sz w:val="20"/>
          <w:szCs w:val="20"/>
        </w:rPr>
        <w:t>1H2022</w:t>
      </w:r>
      <w:r w:rsidR="00CA39E3">
        <w:rPr>
          <w:rFonts w:ascii="Arial" w:hAnsi="Arial" w:cs="Arial"/>
          <w:sz w:val="20"/>
          <w:szCs w:val="20"/>
        </w:rPr>
        <w:t xml:space="preserve"> </w:t>
      </w:r>
      <w:r w:rsidR="00E64C2B" w:rsidRPr="00772CA7">
        <w:rPr>
          <w:rFonts w:ascii="Arial" w:hAnsi="Arial" w:cs="Arial"/>
          <w:sz w:val="20"/>
          <w:szCs w:val="20"/>
        </w:rPr>
        <w:t>versus 1</w:t>
      </w:r>
      <w:r w:rsidR="002B16EF">
        <w:rPr>
          <w:rFonts w:ascii="Arial" w:hAnsi="Arial" w:cs="Arial"/>
          <w:sz w:val="20"/>
          <w:szCs w:val="20"/>
        </w:rPr>
        <w:t>8</w:t>
      </w:r>
      <w:r w:rsidR="0084423C">
        <w:rPr>
          <w:rFonts w:ascii="Arial" w:hAnsi="Arial" w:cs="Arial"/>
          <w:sz w:val="20"/>
          <w:szCs w:val="20"/>
        </w:rPr>
        <w:t>.9</w:t>
      </w:r>
      <w:r w:rsidR="00646D41" w:rsidRPr="00772CA7">
        <w:rPr>
          <w:rFonts w:ascii="Arial" w:hAnsi="Arial" w:cs="Arial"/>
          <w:sz w:val="20"/>
          <w:szCs w:val="20"/>
        </w:rPr>
        <w:t xml:space="preserve">% in </w:t>
      </w:r>
      <w:r w:rsidR="002B16EF">
        <w:rPr>
          <w:rFonts w:ascii="Arial" w:hAnsi="Arial" w:cs="Arial"/>
          <w:sz w:val="20"/>
          <w:szCs w:val="20"/>
        </w:rPr>
        <w:t>1H2021</w:t>
      </w:r>
      <w:r w:rsidR="00E64C2B" w:rsidRPr="00772CA7">
        <w:rPr>
          <w:rFonts w:ascii="Arial" w:hAnsi="Arial" w:cs="Arial"/>
          <w:sz w:val="20"/>
          <w:szCs w:val="20"/>
        </w:rPr>
        <w:t>, primarily driven by</w:t>
      </w:r>
      <w:r w:rsidR="009B2DE5">
        <w:rPr>
          <w:rFonts w:ascii="Arial" w:hAnsi="Arial" w:cs="Arial"/>
          <w:sz w:val="20"/>
          <w:szCs w:val="20"/>
        </w:rPr>
        <w:t xml:space="preserve"> </w:t>
      </w:r>
      <w:r w:rsidR="003A542F">
        <w:rPr>
          <w:rFonts w:ascii="Arial" w:hAnsi="Arial" w:cs="Arial"/>
          <w:sz w:val="20"/>
          <w:szCs w:val="20"/>
        </w:rPr>
        <w:t>MHT increasing EBITDA by 5</w:t>
      </w:r>
      <w:r w:rsidR="0091488A">
        <w:rPr>
          <w:rFonts w:ascii="Arial" w:hAnsi="Arial" w:cs="Arial"/>
          <w:sz w:val="20"/>
          <w:szCs w:val="20"/>
        </w:rPr>
        <w:t>2.6</w:t>
      </w:r>
      <w:r w:rsidR="003A542F">
        <w:rPr>
          <w:rFonts w:ascii="Arial" w:hAnsi="Arial" w:cs="Arial"/>
          <w:sz w:val="20"/>
          <w:szCs w:val="20"/>
        </w:rPr>
        <w:t xml:space="preserve">% and </w:t>
      </w:r>
      <w:r w:rsidR="009B2DE5">
        <w:rPr>
          <w:rFonts w:ascii="Arial" w:hAnsi="Arial" w:cs="Arial"/>
          <w:sz w:val="20"/>
          <w:szCs w:val="20"/>
        </w:rPr>
        <w:t xml:space="preserve">TCX increasing EBITDA by </w:t>
      </w:r>
      <w:r w:rsidR="003A542F">
        <w:rPr>
          <w:rFonts w:ascii="Arial" w:hAnsi="Arial" w:cs="Arial"/>
          <w:sz w:val="20"/>
          <w:szCs w:val="20"/>
        </w:rPr>
        <w:t>1</w:t>
      </w:r>
      <w:r w:rsidR="0084423C">
        <w:rPr>
          <w:rFonts w:ascii="Arial" w:hAnsi="Arial" w:cs="Arial"/>
          <w:sz w:val="20"/>
          <w:szCs w:val="20"/>
        </w:rPr>
        <w:t>1</w:t>
      </w:r>
      <w:r w:rsidR="003A542F">
        <w:rPr>
          <w:rFonts w:ascii="Arial" w:hAnsi="Arial" w:cs="Arial"/>
          <w:sz w:val="20"/>
          <w:szCs w:val="20"/>
        </w:rPr>
        <w:t>.</w:t>
      </w:r>
      <w:r w:rsidR="007F2372">
        <w:rPr>
          <w:rFonts w:ascii="Arial" w:hAnsi="Arial" w:cs="Arial"/>
          <w:sz w:val="20"/>
          <w:szCs w:val="20"/>
        </w:rPr>
        <w:t>7</w:t>
      </w:r>
      <w:r w:rsidR="009B2DE5">
        <w:rPr>
          <w:rFonts w:ascii="Arial" w:hAnsi="Arial" w:cs="Arial"/>
          <w:sz w:val="20"/>
          <w:szCs w:val="20"/>
        </w:rPr>
        <w:t>% YoY</w:t>
      </w:r>
      <w:r w:rsidR="00CA39E3">
        <w:rPr>
          <w:rFonts w:ascii="Arial" w:hAnsi="Arial" w:cs="Arial"/>
          <w:sz w:val="20"/>
          <w:szCs w:val="20"/>
        </w:rPr>
        <w:t>.</w:t>
      </w:r>
      <w:r w:rsidR="004C1061">
        <w:rPr>
          <w:rFonts w:ascii="Arial" w:hAnsi="Arial" w:cs="Arial"/>
          <w:b/>
          <w:sz w:val="20"/>
          <w:szCs w:val="20"/>
        </w:rPr>
        <w:t xml:space="preserve"> </w:t>
      </w:r>
      <w:r w:rsidR="00CA39E3" w:rsidRPr="009667CA">
        <w:rPr>
          <w:rFonts w:ascii="Arial" w:hAnsi="Arial" w:cs="Arial"/>
          <w:bCs/>
          <w:sz w:val="20"/>
          <w:szCs w:val="20"/>
        </w:rPr>
        <w:t xml:space="preserve">On </w:t>
      </w:r>
      <w:r w:rsidR="00C9651C" w:rsidRPr="009667CA">
        <w:rPr>
          <w:rFonts w:ascii="Arial" w:hAnsi="Arial" w:cs="Arial"/>
          <w:bCs/>
          <w:sz w:val="20"/>
          <w:szCs w:val="20"/>
        </w:rPr>
        <w:t>a reported</w:t>
      </w:r>
      <w:r w:rsidR="00CA39E3" w:rsidRPr="009667CA">
        <w:rPr>
          <w:rFonts w:ascii="Arial" w:hAnsi="Arial" w:cs="Arial"/>
          <w:bCs/>
          <w:sz w:val="20"/>
          <w:szCs w:val="20"/>
        </w:rPr>
        <w:t xml:space="preserve"> basis, consolidated EBITDA was up </w:t>
      </w:r>
      <w:r w:rsidR="005B6421">
        <w:rPr>
          <w:rFonts w:ascii="Arial" w:hAnsi="Arial" w:cs="Arial"/>
          <w:bCs/>
          <w:sz w:val="20"/>
          <w:szCs w:val="20"/>
        </w:rPr>
        <w:t>6.</w:t>
      </w:r>
      <w:r w:rsidR="0091488A">
        <w:rPr>
          <w:rFonts w:ascii="Arial" w:hAnsi="Arial" w:cs="Arial"/>
          <w:bCs/>
          <w:sz w:val="20"/>
          <w:szCs w:val="20"/>
        </w:rPr>
        <w:t>5</w:t>
      </w:r>
      <w:r w:rsidR="00CA39E3" w:rsidRPr="009667CA">
        <w:rPr>
          <w:rFonts w:ascii="Arial" w:hAnsi="Arial" w:cs="Arial"/>
          <w:bCs/>
          <w:sz w:val="20"/>
          <w:szCs w:val="20"/>
        </w:rPr>
        <w:t xml:space="preserve">% in </w:t>
      </w:r>
      <w:r w:rsidR="000755BC" w:rsidRPr="009667CA">
        <w:rPr>
          <w:rFonts w:ascii="Arial" w:hAnsi="Arial" w:cs="Arial"/>
          <w:bCs/>
          <w:sz w:val="20"/>
          <w:szCs w:val="20"/>
        </w:rPr>
        <w:t>1H2022</w:t>
      </w:r>
      <w:r w:rsidR="00CA39E3" w:rsidRPr="009667CA">
        <w:rPr>
          <w:rFonts w:ascii="Arial" w:hAnsi="Arial" w:cs="Arial"/>
          <w:bCs/>
          <w:sz w:val="20"/>
          <w:szCs w:val="20"/>
        </w:rPr>
        <w:t xml:space="preserve"> YoY</w:t>
      </w:r>
      <w:r w:rsidR="00F502B5" w:rsidRPr="009667CA">
        <w:rPr>
          <w:rFonts w:ascii="Arial" w:hAnsi="Arial" w:cs="Arial"/>
          <w:bCs/>
          <w:sz w:val="20"/>
          <w:szCs w:val="20"/>
        </w:rPr>
        <w:t>.</w:t>
      </w:r>
    </w:p>
    <w:p w14:paraId="15F1DCF6" w14:textId="43E48DED" w:rsidR="008B44C6" w:rsidRPr="00B4589F" w:rsidRDefault="007A1D17" w:rsidP="007A1D17">
      <w:pPr>
        <w:pStyle w:val="ColorfulList-Accent11"/>
        <w:numPr>
          <w:ilvl w:val="0"/>
          <w:numId w:val="1"/>
        </w:numPr>
        <w:spacing w:after="120"/>
        <w:ind w:left="720"/>
        <w:contextualSpacing w:val="0"/>
        <w:jc w:val="both"/>
        <w:rPr>
          <w:rFonts w:ascii="Arial" w:hAnsi="Arial" w:cs="Arial"/>
          <w:bCs/>
          <w:sz w:val="20"/>
          <w:szCs w:val="20"/>
        </w:rPr>
      </w:pPr>
      <w:r>
        <w:rPr>
          <w:rFonts w:ascii="Arial" w:hAnsi="Arial" w:cs="Arial"/>
          <w:b/>
          <w:sz w:val="20"/>
          <w:szCs w:val="20"/>
        </w:rPr>
        <w:t>Net Profit After Tax (“</w:t>
      </w:r>
      <w:r w:rsidR="00CA39E3" w:rsidRPr="00643F67">
        <w:rPr>
          <w:rFonts w:ascii="Arial" w:hAnsi="Arial" w:cs="Arial"/>
          <w:b/>
          <w:sz w:val="20"/>
          <w:szCs w:val="20"/>
        </w:rPr>
        <w:t>NPAT</w:t>
      </w:r>
      <w:r>
        <w:rPr>
          <w:rFonts w:ascii="Arial" w:hAnsi="Arial" w:cs="Arial"/>
          <w:b/>
          <w:sz w:val="20"/>
          <w:szCs w:val="20"/>
        </w:rPr>
        <w:t>”):</w:t>
      </w:r>
      <w:r w:rsidR="00CA39E3" w:rsidRPr="004F5C33">
        <w:rPr>
          <w:rFonts w:ascii="Arial" w:hAnsi="Arial" w:cs="Arial"/>
          <w:b/>
          <w:sz w:val="20"/>
          <w:szCs w:val="20"/>
        </w:rPr>
        <w:t xml:space="preserve"> </w:t>
      </w:r>
      <w:r w:rsidR="001B1CBD" w:rsidRPr="0030098E">
        <w:rPr>
          <w:rFonts w:ascii="Arial" w:hAnsi="Arial" w:cs="Arial"/>
          <w:bCs/>
          <w:sz w:val="20"/>
          <w:szCs w:val="20"/>
        </w:rPr>
        <w:t xml:space="preserve">NPAT Pre-MI grew by </w:t>
      </w:r>
      <w:r w:rsidR="00597502" w:rsidRPr="0030098E">
        <w:rPr>
          <w:rFonts w:ascii="Arial" w:hAnsi="Arial" w:cs="Arial"/>
          <w:bCs/>
          <w:sz w:val="20"/>
          <w:szCs w:val="20"/>
        </w:rPr>
        <w:t>1</w:t>
      </w:r>
      <w:r w:rsidR="005B6421">
        <w:rPr>
          <w:rFonts w:ascii="Arial" w:hAnsi="Arial" w:cs="Arial"/>
          <w:bCs/>
          <w:sz w:val="20"/>
          <w:szCs w:val="20"/>
        </w:rPr>
        <w:t>2</w:t>
      </w:r>
      <w:r w:rsidR="005F2610">
        <w:rPr>
          <w:rFonts w:ascii="Arial" w:hAnsi="Arial" w:cs="Arial"/>
          <w:bCs/>
          <w:sz w:val="20"/>
          <w:szCs w:val="20"/>
        </w:rPr>
        <w:t>2</w:t>
      </w:r>
      <w:r w:rsidR="001B1CBD" w:rsidRPr="0030098E">
        <w:rPr>
          <w:rFonts w:ascii="Arial" w:hAnsi="Arial" w:cs="Arial"/>
          <w:bCs/>
          <w:sz w:val="20"/>
          <w:szCs w:val="20"/>
        </w:rPr>
        <w:t>.</w:t>
      </w:r>
      <w:r w:rsidR="005F2610">
        <w:rPr>
          <w:rFonts w:ascii="Arial" w:hAnsi="Arial" w:cs="Arial"/>
          <w:bCs/>
          <w:sz w:val="20"/>
          <w:szCs w:val="20"/>
        </w:rPr>
        <w:t>7</w:t>
      </w:r>
      <w:r w:rsidR="001B1CBD" w:rsidRPr="0030098E">
        <w:rPr>
          <w:rFonts w:ascii="Arial" w:hAnsi="Arial" w:cs="Arial"/>
          <w:bCs/>
          <w:sz w:val="20"/>
          <w:szCs w:val="20"/>
        </w:rPr>
        <w:t xml:space="preserve">% </w:t>
      </w:r>
      <w:r w:rsidR="005B6421">
        <w:rPr>
          <w:rFonts w:ascii="Arial" w:hAnsi="Arial" w:cs="Arial"/>
          <w:bCs/>
          <w:sz w:val="20"/>
          <w:szCs w:val="20"/>
        </w:rPr>
        <w:t xml:space="preserve">on a reported basis and 211.8% on a </w:t>
      </w:r>
      <w:r w:rsidR="002631FD">
        <w:rPr>
          <w:rFonts w:ascii="Arial" w:hAnsi="Arial" w:cs="Arial"/>
          <w:bCs/>
          <w:sz w:val="20"/>
          <w:szCs w:val="20"/>
        </w:rPr>
        <w:t>like-for-like</w:t>
      </w:r>
      <w:r w:rsidR="005B6421">
        <w:rPr>
          <w:rFonts w:ascii="Arial" w:hAnsi="Arial" w:cs="Arial"/>
          <w:bCs/>
          <w:sz w:val="20"/>
          <w:szCs w:val="20"/>
        </w:rPr>
        <w:t xml:space="preserve"> basis </w:t>
      </w:r>
      <w:r w:rsidR="001B1CBD" w:rsidRPr="0030098E">
        <w:rPr>
          <w:rFonts w:ascii="Arial" w:hAnsi="Arial" w:cs="Arial"/>
          <w:bCs/>
          <w:sz w:val="20"/>
          <w:szCs w:val="20"/>
        </w:rPr>
        <w:t>in 1H2022 to VND</w:t>
      </w:r>
      <w:r w:rsidR="005B6421">
        <w:rPr>
          <w:rFonts w:ascii="Arial" w:hAnsi="Arial" w:cs="Arial"/>
          <w:bCs/>
          <w:sz w:val="20"/>
          <w:szCs w:val="20"/>
        </w:rPr>
        <w:t>3,110</w:t>
      </w:r>
      <w:r w:rsidR="001B1CBD" w:rsidRPr="0030098E">
        <w:rPr>
          <w:rFonts w:ascii="Arial" w:hAnsi="Arial" w:cs="Arial"/>
          <w:bCs/>
          <w:sz w:val="20"/>
          <w:szCs w:val="20"/>
        </w:rPr>
        <w:t xml:space="preserve"> billion.</w:t>
      </w:r>
      <w:r w:rsidR="001B1CBD">
        <w:rPr>
          <w:rFonts w:ascii="Arial" w:hAnsi="Arial" w:cs="Arial"/>
          <w:bCs/>
          <w:sz w:val="20"/>
          <w:szCs w:val="20"/>
        </w:rPr>
        <w:t xml:space="preserve"> </w:t>
      </w:r>
      <w:r w:rsidRPr="007A1D17">
        <w:rPr>
          <w:rFonts w:ascii="Arial" w:hAnsi="Arial" w:cs="Arial"/>
          <w:bCs/>
          <w:sz w:val="20"/>
          <w:szCs w:val="20"/>
        </w:rPr>
        <w:t xml:space="preserve">NPAT </w:t>
      </w:r>
      <w:r w:rsidR="001B1CBD">
        <w:rPr>
          <w:rFonts w:ascii="Arial" w:hAnsi="Arial" w:cs="Arial"/>
          <w:bCs/>
          <w:sz w:val="20"/>
          <w:szCs w:val="20"/>
        </w:rPr>
        <w:t>Post</w:t>
      </w:r>
      <w:r w:rsidRPr="007A1D17">
        <w:rPr>
          <w:rFonts w:ascii="Arial" w:hAnsi="Arial" w:cs="Arial"/>
          <w:bCs/>
          <w:sz w:val="20"/>
          <w:szCs w:val="20"/>
        </w:rPr>
        <w:t>-MI</w:t>
      </w:r>
      <w:r>
        <w:rPr>
          <w:rFonts w:ascii="Arial" w:hAnsi="Arial" w:cs="Arial"/>
          <w:b/>
          <w:sz w:val="20"/>
          <w:szCs w:val="20"/>
        </w:rPr>
        <w:t xml:space="preserve"> </w:t>
      </w:r>
      <w:r>
        <w:rPr>
          <w:rFonts w:ascii="Arial" w:hAnsi="Arial" w:cs="Arial"/>
          <w:bCs/>
          <w:sz w:val="20"/>
          <w:szCs w:val="20"/>
        </w:rPr>
        <w:t>(</w:t>
      </w:r>
      <w:r w:rsidR="001B1CBD">
        <w:rPr>
          <w:rFonts w:ascii="Arial" w:hAnsi="Arial" w:cs="Arial"/>
          <w:bCs/>
          <w:sz w:val="20"/>
          <w:szCs w:val="20"/>
        </w:rPr>
        <w:t>after</w:t>
      </w:r>
      <w:r>
        <w:rPr>
          <w:rFonts w:ascii="Arial" w:hAnsi="Arial" w:cs="Arial"/>
          <w:bCs/>
          <w:sz w:val="20"/>
          <w:szCs w:val="20"/>
        </w:rPr>
        <w:t xml:space="preserve"> </w:t>
      </w:r>
      <w:r w:rsidRPr="00B4589F">
        <w:rPr>
          <w:rFonts w:ascii="Arial" w:hAnsi="Arial" w:cs="Arial"/>
          <w:bCs/>
          <w:sz w:val="20"/>
          <w:szCs w:val="20"/>
        </w:rPr>
        <w:t>minority interests)</w:t>
      </w:r>
      <w:r w:rsidR="00CA39E3" w:rsidRPr="00B4589F">
        <w:rPr>
          <w:rFonts w:ascii="Arial" w:hAnsi="Arial" w:cs="Arial"/>
          <w:bCs/>
          <w:sz w:val="20"/>
          <w:szCs w:val="20"/>
        </w:rPr>
        <w:t xml:space="preserve"> grew by </w:t>
      </w:r>
      <w:r w:rsidR="001B1CBD" w:rsidRPr="00B4589F">
        <w:rPr>
          <w:rFonts w:ascii="Arial" w:hAnsi="Arial" w:cs="Arial"/>
          <w:bCs/>
          <w:sz w:val="20"/>
          <w:szCs w:val="20"/>
        </w:rPr>
        <w:t>1</w:t>
      </w:r>
      <w:r w:rsidR="005B6421">
        <w:rPr>
          <w:rFonts w:ascii="Arial" w:hAnsi="Arial" w:cs="Arial"/>
          <w:bCs/>
          <w:sz w:val="20"/>
          <w:szCs w:val="20"/>
        </w:rPr>
        <w:t>63</w:t>
      </w:r>
      <w:r w:rsidR="00293461" w:rsidRPr="00B4589F">
        <w:rPr>
          <w:rFonts w:ascii="Arial" w:hAnsi="Arial" w:cs="Arial"/>
          <w:bCs/>
          <w:sz w:val="20"/>
          <w:szCs w:val="20"/>
        </w:rPr>
        <w:t>.</w:t>
      </w:r>
      <w:r w:rsidR="005B6421">
        <w:rPr>
          <w:rFonts w:ascii="Arial" w:hAnsi="Arial" w:cs="Arial"/>
          <w:bCs/>
          <w:sz w:val="20"/>
          <w:szCs w:val="20"/>
        </w:rPr>
        <w:t>3</w:t>
      </w:r>
      <w:r w:rsidR="00293461" w:rsidRPr="00B4589F">
        <w:rPr>
          <w:rFonts w:ascii="Arial" w:hAnsi="Arial" w:cs="Arial"/>
          <w:bCs/>
          <w:sz w:val="20"/>
          <w:szCs w:val="20"/>
        </w:rPr>
        <w:t xml:space="preserve">% </w:t>
      </w:r>
      <w:r w:rsidR="005B6421">
        <w:rPr>
          <w:rFonts w:ascii="Arial" w:hAnsi="Arial" w:cs="Arial"/>
          <w:bCs/>
          <w:sz w:val="20"/>
          <w:szCs w:val="20"/>
        </w:rPr>
        <w:t>on a repo</w:t>
      </w:r>
      <w:r w:rsidR="00861BF9">
        <w:rPr>
          <w:rFonts w:ascii="Arial" w:hAnsi="Arial" w:cs="Arial"/>
          <w:bCs/>
          <w:sz w:val="20"/>
          <w:szCs w:val="20"/>
        </w:rPr>
        <w:t>r</w:t>
      </w:r>
      <w:r w:rsidR="005B6421">
        <w:rPr>
          <w:rFonts w:ascii="Arial" w:hAnsi="Arial" w:cs="Arial"/>
          <w:bCs/>
          <w:sz w:val="20"/>
          <w:szCs w:val="20"/>
        </w:rPr>
        <w:t xml:space="preserve">ted basis and 345.4% on a </w:t>
      </w:r>
      <w:r w:rsidR="002631FD">
        <w:rPr>
          <w:rFonts w:ascii="Arial" w:hAnsi="Arial" w:cs="Arial"/>
          <w:bCs/>
          <w:sz w:val="20"/>
          <w:szCs w:val="20"/>
        </w:rPr>
        <w:t>like-for-like</w:t>
      </w:r>
      <w:r w:rsidR="005B6421">
        <w:rPr>
          <w:rFonts w:ascii="Arial" w:hAnsi="Arial" w:cs="Arial"/>
          <w:bCs/>
          <w:sz w:val="20"/>
          <w:szCs w:val="20"/>
        </w:rPr>
        <w:t xml:space="preserve"> basis </w:t>
      </w:r>
      <w:r w:rsidR="00293461" w:rsidRPr="00B4589F">
        <w:rPr>
          <w:rFonts w:ascii="Arial" w:hAnsi="Arial" w:cs="Arial"/>
          <w:bCs/>
          <w:sz w:val="20"/>
          <w:szCs w:val="20"/>
        </w:rPr>
        <w:t xml:space="preserve">to </w:t>
      </w:r>
      <w:r w:rsidR="004B669C" w:rsidRPr="00B4589F">
        <w:rPr>
          <w:rFonts w:ascii="Arial" w:hAnsi="Arial" w:cs="Arial"/>
          <w:bCs/>
          <w:sz w:val="20"/>
          <w:szCs w:val="20"/>
        </w:rPr>
        <w:t>VND</w:t>
      </w:r>
      <w:r w:rsidR="005B6421">
        <w:rPr>
          <w:rFonts w:ascii="Arial" w:hAnsi="Arial" w:cs="Arial"/>
          <w:bCs/>
          <w:sz w:val="20"/>
          <w:szCs w:val="20"/>
        </w:rPr>
        <w:t>2,577</w:t>
      </w:r>
      <w:r w:rsidR="004B669C" w:rsidRPr="00B4589F">
        <w:rPr>
          <w:rFonts w:ascii="Arial" w:hAnsi="Arial" w:cs="Arial"/>
          <w:bCs/>
          <w:sz w:val="20"/>
          <w:szCs w:val="20"/>
        </w:rPr>
        <w:t xml:space="preserve"> </w:t>
      </w:r>
      <w:r w:rsidR="00293461" w:rsidRPr="00B4589F">
        <w:rPr>
          <w:rFonts w:ascii="Arial" w:hAnsi="Arial" w:cs="Arial"/>
          <w:bCs/>
          <w:sz w:val="20"/>
          <w:szCs w:val="20"/>
        </w:rPr>
        <w:t xml:space="preserve">billion in </w:t>
      </w:r>
      <w:r w:rsidR="000755BC" w:rsidRPr="00B4589F">
        <w:rPr>
          <w:rFonts w:ascii="Arial" w:hAnsi="Arial" w:cs="Arial"/>
          <w:bCs/>
          <w:sz w:val="20"/>
          <w:szCs w:val="20"/>
        </w:rPr>
        <w:t>1H2022</w:t>
      </w:r>
      <w:r w:rsidR="00CA39E3" w:rsidRPr="00B4589F">
        <w:rPr>
          <w:rFonts w:ascii="Arial" w:hAnsi="Arial" w:cs="Arial"/>
          <w:bCs/>
          <w:sz w:val="20"/>
          <w:szCs w:val="20"/>
        </w:rPr>
        <w:t>.</w:t>
      </w:r>
    </w:p>
    <w:p w14:paraId="6798D160" w14:textId="39982D5D" w:rsidR="00E63F4C" w:rsidRPr="00A31F95" w:rsidRDefault="0084530F" w:rsidP="002D22D8">
      <w:pPr>
        <w:pStyle w:val="ColorfulList-Accent11"/>
        <w:numPr>
          <w:ilvl w:val="0"/>
          <w:numId w:val="1"/>
        </w:numPr>
        <w:spacing w:after="120"/>
        <w:ind w:left="720"/>
        <w:contextualSpacing w:val="0"/>
        <w:jc w:val="both"/>
        <w:rPr>
          <w:rFonts w:ascii="Arial" w:hAnsi="Arial" w:cs="Arial"/>
          <w:bCs/>
          <w:sz w:val="10"/>
          <w:szCs w:val="10"/>
        </w:rPr>
      </w:pPr>
      <w:r w:rsidRPr="00B4589F">
        <w:rPr>
          <w:rFonts w:ascii="Arial" w:hAnsi="Arial" w:cs="Arial"/>
          <w:b/>
          <w:sz w:val="20"/>
          <w:szCs w:val="20"/>
        </w:rPr>
        <w:t>Balance Sheet</w:t>
      </w:r>
      <w:r w:rsidR="00E63F4C" w:rsidRPr="00B4589F">
        <w:rPr>
          <w:rFonts w:ascii="Arial" w:hAnsi="Arial" w:cs="Arial"/>
          <w:b/>
          <w:sz w:val="20"/>
          <w:szCs w:val="20"/>
        </w:rPr>
        <w:t xml:space="preserve"> Highlights</w:t>
      </w:r>
      <w:r w:rsidR="00E63F4C" w:rsidRPr="00770D9F">
        <w:rPr>
          <w:rFonts w:ascii="Arial" w:hAnsi="Arial" w:cs="Arial"/>
          <w:b/>
          <w:sz w:val="20"/>
          <w:szCs w:val="20"/>
        </w:rPr>
        <w:t>:</w:t>
      </w:r>
      <w:r w:rsidRPr="00B4589F">
        <w:rPr>
          <w:rFonts w:ascii="Arial" w:hAnsi="Arial" w:cs="Arial"/>
          <w:bCs/>
          <w:sz w:val="20"/>
          <w:szCs w:val="20"/>
        </w:rPr>
        <w:t xml:space="preserve"> Net Debt</w:t>
      </w:r>
      <w:r w:rsidR="003C1264" w:rsidRPr="00B4589F">
        <w:rPr>
          <w:rFonts w:ascii="Arial" w:hAnsi="Arial" w:cs="Arial"/>
          <w:bCs/>
          <w:sz w:val="20"/>
          <w:szCs w:val="20"/>
          <w:vertAlign w:val="superscript"/>
        </w:rPr>
        <w:footnoteReference w:id="6"/>
      </w:r>
      <w:r w:rsidR="007A44B4" w:rsidRPr="00B4589F">
        <w:rPr>
          <w:rFonts w:ascii="Arial" w:hAnsi="Arial" w:cs="Arial"/>
          <w:bCs/>
          <w:sz w:val="20"/>
          <w:szCs w:val="20"/>
        </w:rPr>
        <w:t xml:space="preserve"> </w:t>
      </w:r>
      <w:r w:rsidRPr="00B4589F">
        <w:rPr>
          <w:rFonts w:ascii="Arial" w:hAnsi="Arial" w:cs="Arial"/>
          <w:bCs/>
          <w:sz w:val="20"/>
          <w:szCs w:val="20"/>
        </w:rPr>
        <w:t xml:space="preserve">to LTM (Last 12 </w:t>
      </w:r>
      <w:r w:rsidR="00225B6A" w:rsidRPr="00B4589F">
        <w:rPr>
          <w:rFonts w:ascii="Arial" w:hAnsi="Arial" w:cs="Arial"/>
          <w:bCs/>
          <w:sz w:val="20"/>
          <w:szCs w:val="20"/>
        </w:rPr>
        <w:t>M</w:t>
      </w:r>
      <w:r w:rsidRPr="00B4589F">
        <w:rPr>
          <w:rFonts w:ascii="Arial" w:hAnsi="Arial" w:cs="Arial"/>
          <w:bCs/>
          <w:sz w:val="20"/>
          <w:szCs w:val="20"/>
        </w:rPr>
        <w:t xml:space="preserve">onths) EBITDA </w:t>
      </w:r>
      <w:r w:rsidR="00705D65" w:rsidRPr="00B4589F">
        <w:rPr>
          <w:rFonts w:ascii="Arial" w:hAnsi="Arial" w:cs="Arial"/>
          <w:bCs/>
          <w:sz w:val="20"/>
          <w:szCs w:val="20"/>
        </w:rPr>
        <w:t>r</w:t>
      </w:r>
      <w:r w:rsidR="00293A43" w:rsidRPr="00B4589F">
        <w:rPr>
          <w:rFonts w:ascii="Arial" w:hAnsi="Arial" w:cs="Arial"/>
          <w:bCs/>
          <w:sz w:val="20"/>
          <w:szCs w:val="20"/>
        </w:rPr>
        <w:t>eache</w:t>
      </w:r>
      <w:r w:rsidR="00225B6A" w:rsidRPr="00B4589F">
        <w:rPr>
          <w:rFonts w:ascii="Arial" w:hAnsi="Arial" w:cs="Arial"/>
          <w:bCs/>
          <w:sz w:val="20"/>
          <w:szCs w:val="20"/>
        </w:rPr>
        <w:t>d</w:t>
      </w:r>
      <w:r w:rsidR="00293A43" w:rsidRPr="00B4589F">
        <w:rPr>
          <w:rFonts w:ascii="Arial" w:hAnsi="Arial" w:cs="Arial"/>
          <w:bCs/>
          <w:sz w:val="20"/>
          <w:szCs w:val="20"/>
        </w:rPr>
        <w:t xml:space="preserve"> </w:t>
      </w:r>
      <w:r w:rsidR="004B669C" w:rsidRPr="00B4589F">
        <w:rPr>
          <w:rFonts w:ascii="Arial" w:hAnsi="Arial" w:cs="Arial"/>
          <w:bCs/>
          <w:sz w:val="20"/>
          <w:szCs w:val="20"/>
        </w:rPr>
        <w:t>2</w:t>
      </w:r>
      <w:r w:rsidR="00293A43" w:rsidRPr="00B4589F">
        <w:rPr>
          <w:rFonts w:ascii="Arial" w:hAnsi="Arial" w:cs="Arial"/>
          <w:bCs/>
          <w:sz w:val="20"/>
          <w:szCs w:val="20"/>
        </w:rPr>
        <w:t>.</w:t>
      </w:r>
      <w:r w:rsidR="0054376E">
        <w:rPr>
          <w:rFonts w:ascii="Arial" w:hAnsi="Arial" w:cs="Arial"/>
          <w:bCs/>
          <w:sz w:val="20"/>
          <w:szCs w:val="20"/>
        </w:rPr>
        <w:t>8</w:t>
      </w:r>
      <w:r w:rsidR="004B669C" w:rsidRPr="00B4589F">
        <w:rPr>
          <w:rFonts w:ascii="Arial" w:hAnsi="Arial" w:cs="Arial"/>
          <w:bCs/>
          <w:sz w:val="20"/>
          <w:szCs w:val="20"/>
        </w:rPr>
        <w:t xml:space="preserve">x </w:t>
      </w:r>
      <w:r w:rsidR="00E63F4C" w:rsidRPr="00B4589F">
        <w:rPr>
          <w:rFonts w:ascii="Arial" w:hAnsi="Arial" w:cs="Arial"/>
          <w:bCs/>
          <w:sz w:val="20"/>
          <w:szCs w:val="20"/>
        </w:rPr>
        <w:t>at en</w:t>
      </w:r>
      <w:r w:rsidR="00F216DD" w:rsidRPr="00B4589F">
        <w:rPr>
          <w:rFonts w:ascii="Arial" w:hAnsi="Arial" w:cs="Arial"/>
          <w:bCs/>
          <w:sz w:val="20"/>
          <w:szCs w:val="20"/>
        </w:rPr>
        <w:t>d</w:t>
      </w:r>
      <w:r w:rsidR="00E63F4C" w:rsidRPr="00B4589F">
        <w:rPr>
          <w:rFonts w:ascii="Arial" w:hAnsi="Arial" w:cs="Arial"/>
          <w:bCs/>
          <w:sz w:val="20"/>
          <w:szCs w:val="20"/>
        </w:rPr>
        <w:t xml:space="preserve"> of </w:t>
      </w:r>
      <w:r w:rsidR="000755BC" w:rsidRPr="00B4589F">
        <w:rPr>
          <w:rFonts w:ascii="Arial" w:hAnsi="Arial" w:cs="Arial"/>
          <w:bCs/>
          <w:sz w:val="20"/>
          <w:szCs w:val="20"/>
        </w:rPr>
        <w:t>1H2022</w:t>
      </w:r>
      <w:r w:rsidR="002516F5" w:rsidRPr="00B4589F">
        <w:rPr>
          <w:rFonts w:ascii="Arial" w:hAnsi="Arial" w:cs="Arial"/>
          <w:bCs/>
          <w:sz w:val="20"/>
          <w:szCs w:val="20"/>
        </w:rPr>
        <w:t xml:space="preserve"> compared to </w:t>
      </w:r>
      <w:r w:rsidR="00705D65" w:rsidRPr="00B4589F">
        <w:rPr>
          <w:rFonts w:ascii="Arial" w:hAnsi="Arial" w:cs="Arial"/>
          <w:bCs/>
          <w:sz w:val="20"/>
          <w:szCs w:val="20"/>
        </w:rPr>
        <w:t>2</w:t>
      </w:r>
      <w:r w:rsidR="002516F5" w:rsidRPr="00B4589F">
        <w:rPr>
          <w:rFonts w:ascii="Arial" w:hAnsi="Arial" w:cs="Arial"/>
          <w:bCs/>
          <w:sz w:val="20"/>
          <w:szCs w:val="20"/>
        </w:rPr>
        <w:t>.</w:t>
      </w:r>
      <w:r w:rsidR="0054376E" w:rsidRPr="00A31F95">
        <w:rPr>
          <w:rFonts w:ascii="Arial" w:hAnsi="Arial" w:cs="Arial"/>
          <w:bCs/>
          <w:sz w:val="20"/>
          <w:szCs w:val="20"/>
        </w:rPr>
        <w:t>2</w:t>
      </w:r>
      <w:r w:rsidR="002516F5" w:rsidRPr="00A31F95">
        <w:rPr>
          <w:rFonts w:ascii="Arial" w:hAnsi="Arial" w:cs="Arial"/>
          <w:bCs/>
          <w:sz w:val="20"/>
          <w:szCs w:val="20"/>
        </w:rPr>
        <w:t xml:space="preserve">x at the end of </w:t>
      </w:r>
      <w:r w:rsidR="00705D65" w:rsidRPr="00A31F95">
        <w:rPr>
          <w:rFonts w:ascii="Arial" w:hAnsi="Arial" w:cs="Arial"/>
          <w:bCs/>
          <w:sz w:val="20"/>
          <w:szCs w:val="20"/>
        </w:rPr>
        <w:t>FY</w:t>
      </w:r>
      <w:r w:rsidR="002516F5" w:rsidRPr="00A31F95">
        <w:rPr>
          <w:rFonts w:ascii="Arial" w:hAnsi="Arial" w:cs="Arial"/>
          <w:bCs/>
          <w:sz w:val="20"/>
          <w:szCs w:val="20"/>
        </w:rPr>
        <w:t>202</w:t>
      </w:r>
      <w:r w:rsidR="00705D65" w:rsidRPr="00A31F95">
        <w:rPr>
          <w:rFonts w:ascii="Arial" w:hAnsi="Arial" w:cs="Arial"/>
          <w:bCs/>
          <w:sz w:val="20"/>
          <w:szCs w:val="20"/>
        </w:rPr>
        <w:t>1</w:t>
      </w:r>
      <w:r w:rsidR="002516F5" w:rsidRPr="00A31F95">
        <w:rPr>
          <w:rFonts w:ascii="Arial" w:hAnsi="Arial" w:cs="Arial"/>
          <w:bCs/>
          <w:sz w:val="20"/>
          <w:szCs w:val="20"/>
        </w:rPr>
        <w:t xml:space="preserve">, </w:t>
      </w:r>
      <w:r w:rsidR="00705D65" w:rsidRPr="00A31F95">
        <w:rPr>
          <w:rFonts w:ascii="Arial" w:hAnsi="Arial" w:cs="Arial"/>
          <w:bCs/>
          <w:sz w:val="20"/>
          <w:szCs w:val="20"/>
        </w:rPr>
        <w:t>mainly due to lower cash balance</w:t>
      </w:r>
      <w:r w:rsidR="002516F5" w:rsidRPr="00A31F95">
        <w:rPr>
          <w:rFonts w:ascii="Arial" w:hAnsi="Arial" w:cs="Arial"/>
          <w:bCs/>
          <w:sz w:val="20"/>
          <w:szCs w:val="20"/>
        </w:rPr>
        <w:t>.</w:t>
      </w:r>
      <w:r w:rsidR="00705D65" w:rsidRPr="00A31F95">
        <w:rPr>
          <w:rFonts w:ascii="Arial" w:hAnsi="Arial" w:cs="Arial"/>
          <w:bCs/>
          <w:sz w:val="20"/>
          <w:szCs w:val="20"/>
        </w:rPr>
        <w:t xml:space="preserve"> </w:t>
      </w:r>
    </w:p>
    <w:p w14:paraId="02345CB5" w14:textId="1DB3E0F2" w:rsidR="00705D65" w:rsidRPr="00B4589F" w:rsidRDefault="004D6B1B" w:rsidP="000F4124">
      <w:pPr>
        <w:numPr>
          <w:ilvl w:val="1"/>
          <w:numId w:val="1"/>
        </w:numPr>
        <w:spacing w:before="120" w:after="120"/>
        <w:jc w:val="both"/>
        <w:rPr>
          <w:rFonts w:ascii="Arial" w:hAnsi="Arial" w:cs="Arial"/>
          <w:bCs/>
          <w:sz w:val="20"/>
          <w:szCs w:val="20"/>
        </w:rPr>
      </w:pPr>
      <w:r w:rsidRPr="00A31F95">
        <w:rPr>
          <w:rFonts w:ascii="Arial" w:hAnsi="Arial" w:cs="Arial"/>
          <w:sz w:val="20"/>
          <w:szCs w:val="20"/>
        </w:rPr>
        <w:t>C</w:t>
      </w:r>
      <w:r w:rsidRPr="00A31F95">
        <w:rPr>
          <w:rFonts w:ascii="Arial" w:hAnsi="Arial" w:cs="Arial"/>
          <w:bCs/>
          <w:sz w:val="20"/>
          <w:szCs w:val="20"/>
        </w:rPr>
        <w:t>ash and cash equivalent</w:t>
      </w:r>
      <w:r w:rsidR="00287ABC" w:rsidRPr="00A31F95">
        <w:rPr>
          <w:rFonts w:ascii="Arial" w:hAnsi="Arial" w:cs="Arial"/>
          <w:bCs/>
          <w:sz w:val="20"/>
          <w:szCs w:val="20"/>
        </w:rPr>
        <w:t>s</w:t>
      </w:r>
      <w:r w:rsidRPr="00A31F95">
        <w:rPr>
          <w:rFonts w:ascii="Arial" w:hAnsi="Arial" w:cs="Arial"/>
          <w:bCs/>
          <w:sz w:val="20"/>
          <w:szCs w:val="20"/>
        </w:rPr>
        <w:t xml:space="preserve"> balance reached </w:t>
      </w:r>
      <w:bookmarkStart w:id="3" w:name="_Hlk86229807"/>
      <w:r w:rsidR="00352B38" w:rsidRPr="00A31F95">
        <w:rPr>
          <w:rFonts w:ascii="Arial" w:hAnsi="Arial" w:cs="Arial"/>
          <w:bCs/>
          <w:sz w:val="20"/>
          <w:szCs w:val="20"/>
        </w:rPr>
        <w:t>VND10,361</w:t>
      </w:r>
      <w:r w:rsidR="004B669C" w:rsidRPr="00A31F95">
        <w:rPr>
          <w:rFonts w:ascii="Arial" w:hAnsi="Arial" w:cs="Arial"/>
          <w:bCs/>
          <w:sz w:val="20"/>
          <w:szCs w:val="20"/>
        </w:rPr>
        <w:t xml:space="preserve"> </w:t>
      </w:r>
      <w:r w:rsidR="000F4124" w:rsidRPr="00A31F95">
        <w:rPr>
          <w:rFonts w:ascii="Arial" w:hAnsi="Arial" w:cs="Arial"/>
          <w:bCs/>
          <w:sz w:val="20"/>
          <w:szCs w:val="20"/>
        </w:rPr>
        <w:t xml:space="preserve">billion as of end </w:t>
      </w:r>
      <w:r w:rsidR="000755BC" w:rsidRPr="00A31F95">
        <w:rPr>
          <w:rFonts w:ascii="Arial" w:hAnsi="Arial" w:cs="Arial"/>
          <w:bCs/>
          <w:sz w:val="20"/>
          <w:szCs w:val="20"/>
        </w:rPr>
        <w:t>1H2022</w:t>
      </w:r>
      <w:r w:rsidR="000F4124" w:rsidRPr="00A31F95">
        <w:rPr>
          <w:rFonts w:ascii="Arial" w:hAnsi="Arial" w:cs="Arial"/>
          <w:bCs/>
          <w:sz w:val="20"/>
          <w:szCs w:val="20"/>
        </w:rPr>
        <w:t xml:space="preserve">, lower compared to end of FY2021, mainly due to </w:t>
      </w:r>
      <w:bookmarkEnd w:id="3"/>
      <w:r w:rsidR="000F4124" w:rsidRPr="00A31F95">
        <w:rPr>
          <w:rFonts w:ascii="Arial" w:hAnsi="Arial" w:cs="Arial"/>
          <w:bCs/>
          <w:sz w:val="20"/>
          <w:szCs w:val="20"/>
        </w:rPr>
        <w:t xml:space="preserve">the </w:t>
      </w:r>
      <w:r w:rsidR="002631FD" w:rsidRPr="00A31F95">
        <w:rPr>
          <w:rFonts w:ascii="Arial" w:hAnsi="Arial" w:cs="Arial"/>
          <w:bCs/>
          <w:sz w:val="20"/>
          <w:szCs w:val="20"/>
        </w:rPr>
        <w:t xml:space="preserve">increasing the Masan’s ownership in </w:t>
      </w:r>
      <w:r w:rsidR="00705D65" w:rsidRPr="00A31F95">
        <w:rPr>
          <w:rFonts w:ascii="Arial" w:hAnsi="Arial" w:cs="Arial"/>
          <w:bCs/>
          <w:sz w:val="20"/>
          <w:szCs w:val="20"/>
        </w:rPr>
        <w:t>T</w:t>
      </w:r>
      <w:r w:rsidR="002631FD" w:rsidRPr="00A31F95">
        <w:rPr>
          <w:rFonts w:ascii="Arial" w:hAnsi="Arial" w:cs="Arial"/>
          <w:bCs/>
          <w:sz w:val="20"/>
          <w:szCs w:val="20"/>
        </w:rPr>
        <w:t>C</w:t>
      </w:r>
      <w:r w:rsidR="00705D65" w:rsidRPr="00A31F95">
        <w:rPr>
          <w:rFonts w:ascii="Arial" w:hAnsi="Arial" w:cs="Arial"/>
          <w:bCs/>
          <w:sz w:val="20"/>
          <w:szCs w:val="20"/>
        </w:rPr>
        <w:t>X</w:t>
      </w:r>
      <w:r w:rsidR="002631FD" w:rsidRPr="00A31F95">
        <w:rPr>
          <w:rFonts w:ascii="Arial" w:hAnsi="Arial" w:cs="Arial"/>
          <w:bCs/>
          <w:sz w:val="20"/>
          <w:szCs w:val="20"/>
        </w:rPr>
        <w:t xml:space="preserve"> and </w:t>
      </w:r>
      <w:r w:rsidR="00705D65" w:rsidRPr="00A31F95">
        <w:rPr>
          <w:rFonts w:ascii="Arial" w:hAnsi="Arial" w:cs="Arial"/>
          <w:bCs/>
          <w:sz w:val="20"/>
          <w:szCs w:val="20"/>
        </w:rPr>
        <w:t>P</w:t>
      </w:r>
      <w:r w:rsidR="00B11406">
        <w:rPr>
          <w:rFonts w:ascii="Arial" w:hAnsi="Arial" w:cs="Arial"/>
          <w:bCs/>
          <w:sz w:val="20"/>
          <w:szCs w:val="20"/>
        </w:rPr>
        <w:t>LH</w:t>
      </w:r>
      <w:r w:rsidR="00352B38" w:rsidRPr="00A31F95">
        <w:rPr>
          <w:rFonts w:ascii="Arial" w:hAnsi="Arial" w:cs="Arial"/>
          <w:bCs/>
          <w:sz w:val="20"/>
          <w:szCs w:val="20"/>
        </w:rPr>
        <w:t>,</w:t>
      </w:r>
      <w:r w:rsidR="005F785E" w:rsidRPr="00A31F95">
        <w:rPr>
          <w:rFonts w:ascii="Arial" w:hAnsi="Arial" w:cs="Arial"/>
          <w:bCs/>
          <w:sz w:val="20"/>
          <w:szCs w:val="20"/>
        </w:rPr>
        <w:t xml:space="preserve"> </w:t>
      </w:r>
      <w:r w:rsidR="00705D65" w:rsidRPr="00A31F95">
        <w:rPr>
          <w:rFonts w:ascii="Arial" w:hAnsi="Arial" w:cs="Arial"/>
          <w:bCs/>
          <w:sz w:val="20"/>
          <w:szCs w:val="20"/>
        </w:rPr>
        <w:t>and capital expenditures</w:t>
      </w:r>
      <w:r w:rsidR="00705D65" w:rsidRPr="00B4589F">
        <w:rPr>
          <w:rFonts w:ascii="Arial" w:hAnsi="Arial" w:cs="Arial"/>
          <w:bCs/>
          <w:sz w:val="20"/>
          <w:szCs w:val="20"/>
        </w:rPr>
        <w:t xml:space="preserve"> in </w:t>
      </w:r>
      <w:r w:rsidR="000755BC" w:rsidRPr="00B4589F">
        <w:rPr>
          <w:rFonts w:ascii="Arial" w:hAnsi="Arial" w:cs="Arial"/>
          <w:bCs/>
          <w:sz w:val="20"/>
          <w:szCs w:val="20"/>
        </w:rPr>
        <w:t>1H2022</w:t>
      </w:r>
      <w:r w:rsidR="00705D65" w:rsidRPr="00B4589F">
        <w:rPr>
          <w:rFonts w:ascii="Arial" w:hAnsi="Arial" w:cs="Arial"/>
          <w:bCs/>
          <w:sz w:val="20"/>
          <w:szCs w:val="20"/>
        </w:rPr>
        <w:t>.</w:t>
      </w:r>
    </w:p>
    <w:p w14:paraId="026B04B7" w14:textId="58CFEFE7" w:rsidR="002516F5" w:rsidRPr="00B4589F" w:rsidRDefault="00733381" w:rsidP="00773A0D">
      <w:pPr>
        <w:numPr>
          <w:ilvl w:val="1"/>
          <w:numId w:val="1"/>
        </w:numPr>
        <w:spacing w:before="120" w:after="120"/>
        <w:jc w:val="both"/>
        <w:rPr>
          <w:rFonts w:ascii="Arial" w:hAnsi="Arial" w:cs="Arial"/>
          <w:bCs/>
          <w:sz w:val="20"/>
          <w:szCs w:val="20"/>
        </w:rPr>
      </w:pPr>
      <w:r w:rsidRPr="00B4589F">
        <w:rPr>
          <w:rFonts w:ascii="Arial" w:hAnsi="Arial" w:cs="Arial"/>
          <w:bCs/>
          <w:sz w:val="20"/>
          <w:szCs w:val="20"/>
        </w:rPr>
        <w:t>A</w:t>
      </w:r>
      <w:r w:rsidR="00773A0D" w:rsidRPr="00B4589F">
        <w:rPr>
          <w:rFonts w:ascii="Arial" w:hAnsi="Arial" w:cs="Arial"/>
          <w:bCs/>
          <w:sz w:val="20"/>
          <w:szCs w:val="20"/>
        </w:rPr>
        <w:t>t</w:t>
      </w:r>
      <w:r w:rsidRPr="00B4589F">
        <w:rPr>
          <w:rFonts w:ascii="Arial" w:hAnsi="Arial" w:cs="Arial"/>
          <w:bCs/>
          <w:sz w:val="20"/>
          <w:szCs w:val="20"/>
        </w:rPr>
        <w:t xml:space="preserve"> </w:t>
      </w:r>
      <w:r w:rsidR="00ED597A" w:rsidRPr="00B4589F">
        <w:rPr>
          <w:rFonts w:ascii="Arial" w:hAnsi="Arial" w:cs="Arial"/>
          <w:bCs/>
          <w:sz w:val="20"/>
          <w:szCs w:val="20"/>
        </w:rPr>
        <w:t xml:space="preserve">the </w:t>
      </w:r>
      <w:r w:rsidRPr="00B4589F">
        <w:rPr>
          <w:rFonts w:ascii="Arial" w:hAnsi="Arial" w:cs="Arial"/>
          <w:bCs/>
          <w:sz w:val="20"/>
          <w:szCs w:val="20"/>
        </w:rPr>
        <w:t xml:space="preserve">end of </w:t>
      </w:r>
      <w:r w:rsidR="000755BC" w:rsidRPr="00B4589F">
        <w:rPr>
          <w:rFonts w:ascii="Arial" w:hAnsi="Arial" w:cs="Arial"/>
          <w:bCs/>
          <w:sz w:val="20"/>
          <w:szCs w:val="20"/>
        </w:rPr>
        <w:t>1H2022</w:t>
      </w:r>
      <w:r w:rsidR="0084530F" w:rsidRPr="00B4589F">
        <w:rPr>
          <w:rFonts w:ascii="Arial" w:hAnsi="Arial" w:cs="Arial"/>
          <w:bCs/>
          <w:sz w:val="20"/>
          <w:szCs w:val="20"/>
        </w:rPr>
        <w:t>, M</w:t>
      </w:r>
      <w:r w:rsidR="00095DAF">
        <w:rPr>
          <w:rFonts w:ascii="Arial" w:hAnsi="Arial" w:cs="Arial"/>
          <w:bCs/>
          <w:sz w:val="20"/>
          <w:szCs w:val="20"/>
        </w:rPr>
        <w:t>asan</w:t>
      </w:r>
      <w:r w:rsidR="0084530F" w:rsidRPr="00B4589F">
        <w:rPr>
          <w:rFonts w:ascii="Arial" w:hAnsi="Arial" w:cs="Arial"/>
          <w:bCs/>
          <w:sz w:val="20"/>
          <w:szCs w:val="20"/>
        </w:rPr>
        <w:t>’s consolida</w:t>
      </w:r>
      <w:r w:rsidRPr="00B4589F">
        <w:rPr>
          <w:rFonts w:ascii="Arial" w:hAnsi="Arial" w:cs="Arial"/>
          <w:bCs/>
          <w:sz w:val="20"/>
          <w:szCs w:val="20"/>
        </w:rPr>
        <w:t xml:space="preserve">ted gross debt reached </w:t>
      </w:r>
      <w:r w:rsidR="00352B38" w:rsidRPr="00B4589F">
        <w:rPr>
          <w:rFonts w:ascii="Arial" w:hAnsi="Arial" w:cs="Arial"/>
          <w:bCs/>
          <w:sz w:val="20"/>
          <w:szCs w:val="20"/>
        </w:rPr>
        <w:t>VND56,</w:t>
      </w:r>
      <w:r w:rsidR="00B11406" w:rsidRPr="00B4589F">
        <w:rPr>
          <w:rFonts w:ascii="Arial" w:hAnsi="Arial" w:cs="Arial"/>
          <w:bCs/>
          <w:sz w:val="20"/>
          <w:szCs w:val="20"/>
        </w:rPr>
        <w:t>8</w:t>
      </w:r>
      <w:r w:rsidR="00B11406">
        <w:rPr>
          <w:rFonts w:ascii="Arial" w:hAnsi="Arial" w:cs="Arial"/>
          <w:bCs/>
          <w:sz w:val="20"/>
          <w:szCs w:val="20"/>
        </w:rPr>
        <w:t>72</w:t>
      </w:r>
      <w:r w:rsidR="00B11406" w:rsidRPr="00B4589F">
        <w:rPr>
          <w:rFonts w:ascii="Arial" w:hAnsi="Arial" w:cs="Arial"/>
          <w:bCs/>
          <w:sz w:val="20"/>
          <w:szCs w:val="20"/>
        </w:rPr>
        <w:t xml:space="preserve"> </w:t>
      </w:r>
      <w:r w:rsidR="00773A0D" w:rsidRPr="00B4589F">
        <w:rPr>
          <w:rFonts w:ascii="Arial" w:hAnsi="Arial" w:cs="Arial"/>
          <w:bCs/>
          <w:sz w:val="20"/>
          <w:szCs w:val="20"/>
        </w:rPr>
        <w:t>b</w:t>
      </w:r>
      <w:r w:rsidR="0084530F" w:rsidRPr="00B4589F">
        <w:rPr>
          <w:rFonts w:ascii="Arial" w:hAnsi="Arial" w:cs="Arial"/>
          <w:bCs/>
          <w:sz w:val="20"/>
          <w:szCs w:val="20"/>
        </w:rPr>
        <w:t>i</w:t>
      </w:r>
      <w:r w:rsidR="00773A0D" w:rsidRPr="00B4589F">
        <w:rPr>
          <w:rFonts w:ascii="Arial" w:hAnsi="Arial" w:cs="Arial"/>
          <w:bCs/>
          <w:sz w:val="20"/>
          <w:szCs w:val="20"/>
        </w:rPr>
        <w:t>l</w:t>
      </w:r>
      <w:r w:rsidR="0084530F" w:rsidRPr="00B4589F">
        <w:rPr>
          <w:rFonts w:ascii="Arial" w:hAnsi="Arial" w:cs="Arial"/>
          <w:bCs/>
          <w:sz w:val="20"/>
          <w:szCs w:val="20"/>
        </w:rPr>
        <w:t>lion,</w:t>
      </w:r>
      <w:r w:rsidR="00667049" w:rsidRPr="00B4589F">
        <w:rPr>
          <w:rFonts w:ascii="Arial" w:hAnsi="Arial" w:cs="Arial"/>
          <w:bCs/>
          <w:sz w:val="20"/>
          <w:szCs w:val="20"/>
        </w:rPr>
        <w:t xml:space="preserve"> </w:t>
      </w:r>
      <w:r w:rsidR="00352B38" w:rsidRPr="00B4589F">
        <w:rPr>
          <w:rFonts w:ascii="Arial" w:hAnsi="Arial" w:cs="Arial"/>
          <w:bCs/>
          <w:sz w:val="20"/>
          <w:szCs w:val="20"/>
        </w:rPr>
        <w:t>a decrease of VND1,3</w:t>
      </w:r>
      <w:r w:rsidR="00B11406">
        <w:rPr>
          <w:rFonts w:ascii="Arial" w:hAnsi="Arial" w:cs="Arial"/>
          <w:bCs/>
          <w:sz w:val="20"/>
          <w:szCs w:val="20"/>
        </w:rPr>
        <w:t>06</w:t>
      </w:r>
      <w:r w:rsidR="00352B38" w:rsidRPr="00B4589F">
        <w:rPr>
          <w:rFonts w:ascii="Arial" w:hAnsi="Arial" w:cs="Arial"/>
          <w:bCs/>
          <w:sz w:val="20"/>
          <w:szCs w:val="20"/>
        </w:rPr>
        <w:t xml:space="preserve"> billion</w:t>
      </w:r>
      <w:r w:rsidR="00773A0D" w:rsidRPr="00B4589F">
        <w:rPr>
          <w:rFonts w:ascii="Arial" w:hAnsi="Arial" w:cs="Arial"/>
          <w:bCs/>
          <w:sz w:val="20"/>
          <w:szCs w:val="20"/>
        </w:rPr>
        <w:t xml:space="preserve"> compared to end of FY202</w:t>
      </w:r>
      <w:r w:rsidR="00705D65" w:rsidRPr="00B4589F">
        <w:rPr>
          <w:rFonts w:ascii="Arial" w:hAnsi="Arial" w:cs="Arial"/>
          <w:bCs/>
          <w:sz w:val="20"/>
          <w:szCs w:val="20"/>
        </w:rPr>
        <w:t>1</w:t>
      </w:r>
      <w:r w:rsidR="00773A0D" w:rsidRPr="00B4589F">
        <w:rPr>
          <w:rFonts w:ascii="Arial" w:hAnsi="Arial" w:cs="Arial"/>
          <w:bCs/>
          <w:sz w:val="20"/>
          <w:szCs w:val="20"/>
        </w:rPr>
        <w:t xml:space="preserve">. </w:t>
      </w:r>
    </w:p>
    <w:p w14:paraId="14F25A66" w14:textId="671FD9B7" w:rsidR="000B12FE" w:rsidRPr="00B4589F" w:rsidRDefault="000B12FE" w:rsidP="00773A0D">
      <w:pPr>
        <w:numPr>
          <w:ilvl w:val="1"/>
          <w:numId w:val="1"/>
        </w:numPr>
        <w:spacing w:before="120" w:after="120"/>
        <w:jc w:val="both"/>
        <w:rPr>
          <w:rFonts w:ascii="Arial" w:hAnsi="Arial" w:cs="Arial"/>
          <w:bCs/>
          <w:sz w:val="20"/>
          <w:szCs w:val="20"/>
        </w:rPr>
      </w:pPr>
      <w:r w:rsidRPr="00B4589F">
        <w:rPr>
          <w:rFonts w:ascii="Arial" w:hAnsi="Arial" w:cs="Arial"/>
          <w:bCs/>
          <w:sz w:val="20"/>
          <w:szCs w:val="20"/>
        </w:rPr>
        <w:t>Net debt was VND</w:t>
      </w:r>
      <w:r w:rsidR="008C43B2" w:rsidRPr="00B4589F">
        <w:rPr>
          <w:rFonts w:ascii="Arial" w:hAnsi="Arial" w:cs="Arial"/>
          <w:bCs/>
          <w:sz w:val="20"/>
          <w:szCs w:val="20"/>
        </w:rPr>
        <w:t>4</w:t>
      </w:r>
      <w:r w:rsidR="00352B38" w:rsidRPr="00B4589F">
        <w:rPr>
          <w:rFonts w:ascii="Arial" w:hAnsi="Arial" w:cs="Arial"/>
          <w:bCs/>
          <w:sz w:val="20"/>
          <w:szCs w:val="20"/>
        </w:rPr>
        <w:t>6</w:t>
      </w:r>
      <w:r w:rsidR="00277205" w:rsidRPr="00B4589F">
        <w:rPr>
          <w:rFonts w:ascii="Arial" w:hAnsi="Arial" w:cs="Arial"/>
          <w:bCs/>
          <w:sz w:val="20"/>
          <w:szCs w:val="20"/>
        </w:rPr>
        <w:t>,</w:t>
      </w:r>
      <w:r w:rsidR="00C43852" w:rsidRPr="00B4589F">
        <w:rPr>
          <w:rFonts w:ascii="Arial" w:hAnsi="Arial" w:cs="Arial"/>
          <w:bCs/>
          <w:sz w:val="20"/>
          <w:szCs w:val="20"/>
        </w:rPr>
        <w:t>5</w:t>
      </w:r>
      <w:r w:rsidR="00C43852">
        <w:rPr>
          <w:rFonts w:ascii="Arial" w:hAnsi="Arial" w:cs="Arial"/>
          <w:bCs/>
          <w:sz w:val="20"/>
          <w:szCs w:val="20"/>
        </w:rPr>
        <w:t>11</w:t>
      </w:r>
      <w:r w:rsidR="00C43852" w:rsidRPr="00B4589F">
        <w:rPr>
          <w:rFonts w:ascii="Arial" w:hAnsi="Arial" w:cs="Arial"/>
          <w:bCs/>
          <w:sz w:val="20"/>
          <w:szCs w:val="20"/>
        </w:rPr>
        <w:t xml:space="preserve"> </w:t>
      </w:r>
      <w:r w:rsidRPr="00B4589F">
        <w:rPr>
          <w:rFonts w:ascii="Arial" w:hAnsi="Arial" w:cs="Arial"/>
          <w:bCs/>
          <w:sz w:val="20"/>
          <w:szCs w:val="20"/>
        </w:rPr>
        <w:t>billion a</w:t>
      </w:r>
      <w:r w:rsidR="001569A1" w:rsidRPr="00B4589F">
        <w:rPr>
          <w:rFonts w:ascii="Arial" w:hAnsi="Arial" w:cs="Arial"/>
          <w:bCs/>
          <w:sz w:val="20"/>
          <w:szCs w:val="20"/>
        </w:rPr>
        <w:t>t</w:t>
      </w:r>
      <w:r w:rsidRPr="00B4589F">
        <w:rPr>
          <w:rFonts w:ascii="Arial" w:hAnsi="Arial" w:cs="Arial"/>
          <w:bCs/>
          <w:sz w:val="20"/>
          <w:szCs w:val="20"/>
        </w:rPr>
        <w:t xml:space="preserve"> </w:t>
      </w:r>
      <w:r w:rsidR="001569A1" w:rsidRPr="00B4589F">
        <w:rPr>
          <w:rFonts w:ascii="Arial" w:hAnsi="Arial" w:cs="Arial"/>
          <w:bCs/>
          <w:sz w:val="20"/>
          <w:szCs w:val="20"/>
        </w:rPr>
        <w:t>the</w:t>
      </w:r>
      <w:r w:rsidRPr="00B4589F">
        <w:rPr>
          <w:rFonts w:ascii="Arial" w:hAnsi="Arial" w:cs="Arial"/>
          <w:bCs/>
          <w:sz w:val="20"/>
          <w:szCs w:val="20"/>
        </w:rPr>
        <w:t xml:space="preserve"> end </w:t>
      </w:r>
      <w:r w:rsidR="000755BC" w:rsidRPr="00B4589F">
        <w:rPr>
          <w:rFonts w:ascii="Arial" w:hAnsi="Arial" w:cs="Arial"/>
          <w:bCs/>
          <w:sz w:val="20"/>
          <w:szCs w:val="20"/>
        </w:rPr>
        <w:t>1H2022</w:t>
      </w:r>
      <w:r w:rsidRPr="00B4589F">
        <w:rPr>
          <w:rFonts w:ascii="Arial" w:hAnsi="Arial" w:cs="Arial"/>
          <w:bCs/>
          <w:sz w:val="20"/>
          <w:szCs w:val="20"/>
        </w:rPr>
        <w:t xml:space="preserve">, compared to VND35,540 billion at the end of FY2021, mainly due to lower cash balance. </w:t>
      </w:r>
    </w:p>
    <w:p w14:paraId="66C6DCB2" w14:textId="2E3FD92E" w:rsidR="00963DE1" w:rsidRPr="00770D9F" w:rsidRDefault="00734FA7" w:rsidP="00770D9F">
      <w:pPr>
        <w:numPr>
          <w:ilvl w:val="1"/>
          <w:numId w:val="1"/>
        </w:numPr>
        <w:spacing w:before="120" w:after="120"/>
        <w:jc w:val="both"/>
        <w:rPr>
          <w:rFonts w:ascii="Arial" w:hAnsi="Arial" w:cs="Arial"/>
          <w:b/>
          <w:bCs/>
          <w:sz w:val="20"/>
          <w:szCs w:val="20"/>
          <w:u w:val="single"/>
        </w:rPr>
      </w:pPr>
      <w:r w:rsidRPr="00B4589F">
        <w:rPr>
          <w:rFonts w:ascii="Arial" w:hAnsi="Arial" w:cs="Arial"/>
          <w:sz w:val="20"/>
          <w:szCs w:val="20"/>
        </w:rPr>
        <w:t xml:space="preserve">Capital </w:t>
      </w:r>
      <w:r w:rsidR="002631FD">
        <w:rPr>
          <w:rFonts w:ascii="Arial" w:hAnsi="Arial" w:cs="Arial"/>
          <w:sz w:val="20"/>
          <w:szCs w:val="20"/>
        </w:rPr>
        <w:t>e</w:t>
      </w:r>
      <w:r w:rsidR="002631FD" w:rsidRPr="00B4589F">
        <w:rPr>
          <w:rFonts w:ascii="Arial" w:hAnsi="Arial" w:cs="Arial"/>
          <w:sz w:val="20"/>
          <w:szCs w:val="20"/>
        </w:rPr>
        <w:t>xpenditure</w:t>
      </w:r>
      <w:r w:rsidR="004D3E9C">
        <w:rPr>
          <w:rFonts w:ascii="Arial" w:hAnsi="Arial" w:cs="Arial"/>
          <w:sz w:val="20"/>
          <w:szCs w:val="20"/>
        </w:rPr>
        <w:t>s</w:t>
      </w:r>
      <w:r w:rsidRPr="00B4589F">
        <w:rPr>
          <w:rFonts w:ascii="Arial" w:hAnsi="Arial" w:cs="Arial"/>
          <w:sz w:val="20"/>
          <w:szCs w:val="20"/>
        </w:rPr>
        <w:t xml:space="preserve"> </w:t>
      </w:r>
      <w:r w:rsidR="0034648D" w:rsidRPr="00B4589F">
        <w:rPr>
          <w:rFonts w:ascii="Arial" w:hAnsi="Arial" w:cs="Arial"/>
          <w:sz w:val="20"/>
          <w:szCs w:val="20"/>
        </w:rPr>
        <w:t>in</w:t>
      </w:r>
      <w:r w:rsidRPr="00B4589F">
        <w:rPr>
          <w:rFonts w:ascii="Arial" w:hAnsi="Arial" w:cs="Arial"/>
          <w:sz w:val="20"/>
          <w:szCs w:val="20"/>
        </w:rPr>
        <w:t xml:space="preserve"> </w:t>
      </w:r>
      <w:r w:rsidR="000755BC" w:rsidRPr="00B4589F">
        <w:rPr>
          <w:rFonts w:ascii="Arial" w:hAnsi="Arial" w:cs="Arial"/>
          <w:sz w:val="20"/>
          <w:szCs w:val="20"/>
        </w:rPr>
        <w:t>1H2022</w:t>
      </w:r>
      <w:r w:rsidRPr="00B4589F">
        <w:rPr>
          <w:rFonts w:ascii="Arial" w:hAnsi="Arial" w:cs="Arial"/>
          <w:sz w:val="20"/>
          <w:szCs w:val="20"/>
        </w:rPr>
        <w:t xml:space="preserve"> </w:t>
      </w:r>
      <w:r w:rsidR="001569A1" w:rsidRPr="00B4589F">
        <w:rPr>
          <w:rFonts w:ascii="Arial" w:hAnsi="Arial" w:cs="Arial"/>
          <w:sz w:val="20"/>
          <w:szCs w:val="20"/>
        </w:rPr>
        <w:t>reached</w:t>
      </w:r>
      <w:r w:rsidRPr="00B4589F">
        <w:rPr>
          <w:rFonts w:ascii="Arial" w:hAnsi="Arial" w:cs="Arial"/>
          <w:sz w:val="20"/>
          <w:szCs w:val="20"/>
        </w:rPr>
        <w:t xml:space="preserve"> </w:t>
      </w:r>
      <w:r w:rsidR="00277205" w:rsidRPr="00B4589F">
        <w:rPr>
          <w:rFonts w:ascii="Arial" w:hAnsi="Arial" w:cs="Arial"/>
          <w:sz w:val="20"/>
          <w:szCs w:val="20"/>
        </w:rPr>
        <w:t>VND</w:t>
      </w:r>
      <w:r w:rsidR="00352B38" w:rsidRPr="00B4589F">
        <w:rPr>
          <w:rFonts w:ascii="Arial" w:hAnsi="Arial" w:cs="Arial"/>
          <w:sz w:val="20"/>
          <w:szCs w:val="20"/>
        </w:rPr>
        <w:t>2,</w:t>
      </w:r>
      <w:r w:rsidR="00D420CF">
        <w:rPr>
          <w:rFonts w:ascii="Arial" w:hAnsi="Arial" w:cs="Arial"/>
          <w:sz w:val="20"/>
          <w:szCs w:val="20"/>
        </w:rPr>
        <w:t>136</w:t>
      </w:r>
      <w:r w:rsidR="00277205" w:rsidRPr="00B4589F">
        <w:rPr>
          <w:rFonts w:ascii="Arial" w:hAnsi="Arial" w:cs="Arial"/>
          <w:sz w:val="20"/>
          <w:szCs w:val="20"/>
        </w:rPr>
        <w:t xml:space="preserve"> </w:t>
      </w:r>
      <w:r w:rsidR="0034648D" w:rsidRPr="00B4589F">
        <w:rPr>
          <w:rFonts w:ascii="Arial" w:hAnsi="Arial" w:cs="Arial"/>
          <w:sz w:val="20"/>
          <w:szCs w:val="20"/>
        </w:rPr>
        <w:t>billion</w:t>
      </w:r>
      <w:r w:rsidR="003D28E9" w:rsidRPr="00B4589F">
        <w:rPr>
          <w:rFonts w:ascii="Arial" w:hAnsi="Arial" w:cs="Arial"/>
          <w:sz w:val="20"/>
          <w:szCs w:val="20"/>
        </w:rPr>
        <w:t>,</w:t>
      </w:r>
      <w:r w:rsidR="0034648D" w:rsidRPr="00B4589F">
        <w:rPr>
          <w:rFonts w:ascii="Arial" w:hAnsi="Arial" w:cs="Arial"/>
          <w:sz w:val="20"/>
          <w:szCs w:val="20"/>
        </w:rPr>
        <w:t xml:space="preserve"> </w:t>
      </w:r>
      <w:r w:rsidR="004F7BF2" w:rsidRPr="00B4589F">
        <w:rPr>
          <w:rFonts w:ascii="Arial" w:hAnsi="Arial" w:cs="Arial"/>
          <w:sz w:val="20"/>
          <w:szCs w:val="20"/>
        </w:rPr>
        <w:t xml:space="preserve">compared to </w:t>
      </w:r>
      <w:r w:rsidR="00EA2312" w:rsidRPr="00B4589F">
        <w:rPr>
          <w:rFonts w:ascii="Arial" w:hAnsi="Arial" w:cs="Arial"/>
          <w:sz w:val="20"/>
          <w:szCs w:val="20"/>
        </w:rPr>
        <w:t>VND</w:t>
      </w:r>
      <w:r w:rsidR="00352B38" w:rsidRPr="00B4589F">
        <w:rPr>
          <w:rFonts w:ascii="Arial" w:hAnsi="Arial" w:cs="Arial"/>
          <w:sz w:val="20"/>
          <w:szCs w:val="20"/>
        </w:rPr>
        <w:t>1,3</w:t>
      </w:r>
      <w:r w:rsidR="00D420CF">
        <w:rPr>
          <w:rFonts w:ascii="Arial" w:hAnsi="Arial" w:cs="Arial"/>
          <w:sz w:val="20"/>
          <w:szCs w:val="20"/>
        </w:rPr>
        <w:t>11</w:t>
      </w:r>
      <w:r w:rsidR="00EA2312" w:rsidRPr="00B4589F">
        <w:rPr>
          <w:rFonts w:ascii="Arial" w:hAnsi="Arial" w:cs="Arial"/>
          <w:sz w:val="20"/>
          <w:szCs w:val="20"/>
        </w:rPr>
        <w:t xml:space="preserve"> </w:t>
      </w:r>
      <w:r w:rsidR="004F7BF2" w:rsidRPr="00B4589F">
        <w:rPr>
          <w:rFonts w:ascii="Arial" w:hAnsi="Arial" w:cs="Arial"/>
          <w:sz w:val="20"/>
          <w:szCs w:val="20"/>
        </w:rPr>
        <w:t>billion in same period last year</w:t>
      </w:r>
      <w:r w:rsidR="00EF2E7C" w:rsidRPr="00B4589F">
        <w:rPr>
          <w:rFonts w:ascii="Arial" w:hAnsi="Arial" w:cs="Arial"/>
          <w:sz w:val="20"/>
          <w:szCs w:val="20"/>
        </w:rPr>
        <w:t>.</w:t>
      </w:r>
      <w:r w:rsidR="00E956ED" w:rsidRPr="00B4589F">
        <w:rPr>
          <w:rFonts w:ascii="Arial" w:hAnsi="Arial" w:cs="Arial"/>
          <w:sz w:val="20"/>
          <w:szCs w:val="20"/>
        </w:rPr>
        <w:t xml:space="preserve"> </w:t>
      </w:r>
    </w:p>
    <w:p w14:paraId="6125A34A" w14:textId="1F0896BF" w:rsidR="00171E68" w:rsidRPr="00963DE1" w:rsidRDefault="007E21DA" w:rsidP="00171E68">
      <w:pPr>
        <w:pStyle w:val="ColorfulList-Accent11"/>
        <w:spacing w:after="120"/>
        <w:ind w:left="0"/>
        <w:contextualSpacing w:val="0"/>
        <w:jc w:val="both"/>
        <w:rPr>
          <w:rFonts w:ascii="Arial" w:hAnsi="Arial" w:cs="Arial"/>
          <w:b/>
          <w:bCs/>
          <w:sz w:val="20"/>
          <w:szCs w:val="20"/>
        </w:rPr>
      </w:pPr>
      <w:r w:rsidRPr="00963DE1">
        <w:rPr>
          <w:rFonts w:ascii="Arial" w:hAnsi="Arial" w:cs="Arial"/>
          <w:b/>
          <w:bCs/>
          <w:sz w:val="20"/>
          <w:szCs w:val="20"/>
          <w:u w:val="single"/>
        </w:rPr>
        <w:t>FY2022</w:t>
      </w:r>
      <w:r w:rsidR="009349FE" w:rsidRPr="00963DE1">
        <w:rPr>
          <w:rFonts w:ascii="Arial" w:hAnsi="Arial" w:cs="Arial"/>
          <w:b/>
          <w:bCs/>
          <w:sz w:val="20"/>
          <w:szCs w:val="20"/>
          <w:u w:val="single"/>
        </w:rPr>
        <w:t xml:space="preserve"> </w:t>
      </w:r>
      <w:r w:rsidRPr="00963DE1">
        <w:rPr>
          <w:rFonts w:ascii="Arial" w:hAnsi="Arial" w:cs="Arial"/>
          <w:b/>
          <w:bCs/>
          <w:sz w:val="20"/>
          <w:szCs w:val="20"/>
          <w:u w:val="single"/>
        </w:rPr>
        <w:t>Forecast</w:t>
      </w:r>
      <w:r w:rsidR="00B84EF2">
        <w:rPr>
          <w:rFonts w:ascii="Arial" w:hAnsi="Arial" w:cs="Arial"/>
          <w:b/>
          <w:bCs/>
          <w:sz w:val="20"/>
          <w:szCs w:val="20"/>
          <w:u w:val="single"/>
        </w:rPr>
        <w:t xml:space="preserve"> and 2H2022 Initiatives</w:t>
      </w:r>
      <w:r w:rsidR="00171E68" w:rsidRPr="00963DE1">
        <w:rPr>
          <w:rFonts w:ascii="Arial" w:hAnsi="Arial" w:cs="Arial"/>
          <w:b/>
          <w:bCs/>
          <w:sz w:val="20"/>
          <w:szCs w:val="20"/>
          <w:u w:val="single"/>
        </w:rPr>
        <w:t>:</w:t>
      </w:r>
    </w:p>
    <w:p w14:paraId="616E46F1" w14:textId="3098C11E" w:rsidR="00F077E2" w:rsidRPr="00963DE1" w:rsidRDefault="00200203" w:rsidP="00923486">
      <w:pPr>
        <w:pStyle w:val="ColorfulList-Accent11"/>
        <w:spacing w:after="120"/>
        <w:ind w:left="0"/>
        <w:contextualSpacing w:val="0"/>
        <w:jc w:val="both"/>
        <w:rPr>
          <w:rFonts w:ascii="Arial" w:hAnsi="Arial" w:cs="Arial"/>
          <w:sz w:val="20"/>
          <w:szCs w:val="20"/>
        </w:rPr>
      </w:pPr>
      <w:r w:rsidRPr="00963DE1">
        <w:rPr>
          <w:rFonts w:ascii="Arial" w:hAnsi="Arial" w:cs="Arial"/>
          <w:sz w:val="20"/>
          <w:szCs w:val="20"/>
        </w:rPr>
        <w:t>Masa</w:t>
      </w:r>
      <w:r w:rsidR="00CD272C" w:rsidRPr="00963DE1">
        <w:rPr>
          <w:rFonts w:ascii="Arial" w:hAnsi="Arial" w:cs="Arial"/>
          <w:sz w:val="20"/>
          <w:szCs w:val="20"/>
        </w:rPr>
        <w:t xml:space="preserve">n is </w:t>
      </w:r>
      <w:r w:rsidR="004D3E9C">
        <w:rPr>
          <w:rFonts w:ascii="Arial" w:hAnsi="Arial" w:cs="Arial"/>
          <w:sz w:val="20"/>
          <w:szCs w:val="20"/>
        </w:rPr>
        <w:t xml:space="preserve">currently reviewing </w:t>
      </w:r>
      <w:r w:rsidR="008B407E">
        <w:rPr>
          <w:rFonts w:ascii="Arial" w:hAnsi="Arial" w:cs="Arial"/>
          <w:sz w:val="20"/>
          <w:szCs w:val="20"/>
        </w:rPr>
        <w:t xml:space="preserve">its </w:t>
      </w:r>
      <w:r w:rsidR="008E2BA4">
        <w:rPr>
          <w:rFonts w:ascii="Arial" w:hAnsi="Arial" w:cs="Arial"/>
          <w:sz w:val="20"/>
          <w:szCs w:val="20"/>
        </w:rPr>
        <w:t xml:space="preserve">FY2022 guidance to reflect </w:t>
      </w:r>
      <w:r w:rsidR="009435DD">
        <w:rPr>
          <w:rFonts w:ascii="Arial" w:hAnsi="Arial" w:cs="Arial"/>
          <w:sz w:val="20"/>
          <w:szCs w:val="20"/>
        </w:rPr>
        <w:t xml:space="preserve">Vietnam’s </w:t>
      </w:r>
      <w:r w:rsidR="008E2BA4">
        <w:rPr>
          <w:rFonts w:ascii="Arial" w:hAnsi="Arial" w:cs="Arial"/>
          <w:sz w:val="20"/>
          <w:szCs w:val="20"/>
        </w:rPr>
        <w:t>weake</w:t>
      </w:r>
      <w:r w:rsidR="009435DD">
        <w:rPr>
          <w:rFonts w:ascii="Arial" w:hAnsi="Arial" w:cs="Arial"/>
          <w:sz w:val="20"/>
          <w:szCs w:val="20"/>
        </w:rPr>
        <w:t>r</w:t>
      </w:r>
      <w:r w:rsidR="008E2BA4">
        <w:rPr>
          <w:rFonts w:ascii="Arial" w:hAnsi="Arial" w:cs="Arial"/>
          <w:sz w:val="20"/>
          <w:szCs w:val="20"/>
        </w:rPr>
        <w:t xml:space="preserve"> consumer sentiment</w:t>
      </w:r>
      <w:r w:rsidR="00662A9C">
        <w:rPr>
          <w:rFonts w:ascii="Arial" w:hAnsi="Arial" w:cs="Arial"/>
          <w:sz w:val="20"/>
          <w:szCs w:val="20"/>
        </w:rPr>
        <w:t xml:space="preserve"> and </w:t>
      </w:r>
      <w:r w:rsidR="004D3E9C">
        <w:rPr>
          <w:rFonts w:ascii="Arial" w:hAnsi="Arial" w:cs="Arial"/>
          <w:sz w:val="20"/>
          <w:szCs w:val="20"/>
        </w:rPr>
        <w:t xml:space="preserve">aims to </w:t>
      </w:r>
      <w:r w:rsidR="00662A9C">
        <w:rPr>
          <w:rFonts w:ascii="Arial" w:hAnsi="Arial" w:cs="Arial"/>
          <w:sz w:val="20"/>
          <w:szCs w:val="20"/>
        </w:rPr>
        <w:t xml:space="preserve">provide </w:t>
      </w:r>
      <w:r w:rsidR="004D3E9C">
        <w:rPr>
          <w:rFonts w:ascii="Arial" w:hAnsi="Arial" w:cs="Arial"/>
          <w:sz w:val="20"/>
          <w:szCs w:val="20"/>
        </w:rPr>
        <w:t xml:space="preserve">a more detailed update </w:t>
      </w:r>
      <w:r w:rsidR="00A83D25">
        <w:rPr>
          <w:rFonts w:ascii="Arial" w:hAnsi="Arial" w:cs="Arial"/>
          <w:sz w:val="20"/>
          <w:szCs w:val="20"/>
        </w:rPr>
        <w:t>in the following quarters</w:t>
      </w:r>
      <w:r w:rsidR="00D86752" w:rsidRPr="00963DE1">
        <w:rPr>
          <w:rFonts w:ascii="Arial" w:hAnsi="Arial" w:cs="Arial"/>
          <w:sz w:val="20"/>
          <w:szCs w:val="20"/>
        </w:rPr>
        <w:t xml:space="preserve">. </w:t>
      </w:r>
      <w:r w:rsidR="006764EC">
        <w:rPr>
          <w:rFonts w:ascii="Arial" w:hAnsi="Arial" w:cs="Arial"/>
          <w:sz w:val="20"/>
          <w:szCs w:val="20"/>
        </w:rPr>
        <w:t xml:space="preserve">To </w:t>
      </w:r>
      <w:r w:rsidR="009435DD">
        <w:rPr>
          <w:rFonts w:ascii="Arial" w:hAnsi="Arial" w:cs="Arial"/>
          <w:sz w:val="20"/>
          <w:szCs w:val="20"/>
        </w:rPr>
        <w:t xml:space="preserve">deliver the most optimal FY2022 financial results </w:t>
      </w:r>
      <w:proofErr w:type="gramStart"/>
      <w:r w:rsidR="009435DD">
        <w:rPr>
          <w:rFonts w:ascii="Arial" w:hAnsi="Arial" w:cs="Arial"/>
          <w:sz w:val="20"/>
          <w:szCs w:val="20"/>
        </w:rPr>
        <w:t>in light of</w:t>
      </w:r>
      <w:proofErr w:type="gramEnd"/>
      <w:r w:rsidR="009435DD">
        <w:rPr>
          <w:rFonts w:ascii="Arial" w:hAnsi="Arial" w:cs="Arial"/>
          <w:sz w:val="20"/>
          <w:szCs w:val="20"/>
        </w:rPr>
        <w:t xml:space="preserve"> the current consumer environment while</w:t>
      </w:r>
      <w:r w:rsidR="002A7560">
        <w:rPr>
          <w:rFonts w:ascii="Arial" w:hAnsi="Arial" w:cs="Arial"/>
          <w:sz w:val="20"/>
          <w:szCs w:val="20"/>
        </w:rPr>
        <w:t xml:space="preserve"> still</w:t>
      </w:r>
      <w:r w:rsidR="009435DD">
        <w:rPr>
          <w:rFonts w:ascii="Arial" w:hAnsi="Arial" w:cs="Arial"/>
          <w:sz w:val="20"/>
          <w:szCs w:val="20"/>
        </w:rPr>
        <w:t xml:space="preserve"> </w:t>
      </w:r>
      <w:r w:rsidR="004D3E9C">
        <w:rPr>
          <w:rFonts w:ascii="Arial" w:hAnsi="Arial" w:cs="Arial"/>
          <w:sz w:val="20"/>
          <w:szCs w:val="20"/>
        </w:rPr>
        <w:t>a</w:t>
      </w:r>
      <w:r w:rsidR="009435DD">
        <w:rPr>
          <w:rFonts w:ascii="Arial" w:hAnsi="Arial" w:cs="Arial"/>
          <w:sz w:val="20"/>
          <w:szCs w:val="20"/>
        </w:rPr>
        <w:t xml:space="preserve">dvancing its consumer-tech </w:t>
      </w:r>
      <w:r w:rsidR="002A7560">
        <w:rPr>
          <w:rFonts w:ascii="Arial" w:hAnsi="Arial" w:cs="Arial"/>
          <w:sz w:val="20"/>
          <w:szCs w:val="20"/>
        </w:rPr>
        <w:t xml:space="preserve">strategy, </w:t>
      </w:r>
      <w:r w:rsidR="00F077E2" w:rsidRPr="00963DE1">
        <w:rPr>
          <w:rFonts w:ascii="Arial" w:hAnsi="Arial" w:cs="Arial"/>
          <w:sz w:val="20"/>
          <w:szCs w:val="20"/>
        </w:rPr>
        <w:t>Masan will focus on the below initiatives</w:t>
      </w:r>
      <w:r w:rsidR="006764EC">
        <w:rPr>
          <w:rFonts w:ascii="Arial" w:hAnsi="Arial" w:cs="Arial"/>
          <w:sz w:val="20"/>
          <w:szCs w:val="20"/>
        </w:rPr>
        <w:t xml:space="preserve"> </w:t>
      </w:r>
      <w:r w:rsidR="006764EC">
        <w:rPr>
          <w:rFonts w:ascii="Arial" w:hAnsi="Arial" w:cs="Arial"/>
          <w:bCs/>
          <w:sz w:val="20"/>
          <w:szCs w:val="20"/>
        </w:rPr>
        <w:t xml:space="preserve">in </w:t>
      </w:r>
      <w:r w:rsidR="002A7560">
        <w:rPr>
          <w:rFonts w:ascii="Arial" w:hAnsi="Arial" w:cs="Arial"/>
          <w:bCs/>
          <w:sz w:val="20"/>
          <w:szCs w:val="20"/>
        </w:rPr>
        <w:t>for the remainder of the year</w:t>
      </w:r>
      <w:r w:rsidR="00F077E2" w:rsidRPr="00963DE1">
        <w:rPr>
          <w:rFonts w:ascii="Arial" w:hAnsi="Arial" w:cs="Arial"/>
          <w:sz w:val="20"/>
          <w:szCs w:val="20"/>
        </w:rPr>
        <w:t xml:space="preserve">: </w:t>
      </w:r>
    </w:p>
    <w:p w14:paraId="4504F6A2" w14:textId="37BE2F8A" w:rsidR="00211DCD" w:rsidRPr="00993E68" w:rsidRDefault="00211DCD" w:rsidP="00F077E2">
      <w:pPr>
        <w:pStyle w:val="ColorfulList-Accent11"/>
        <w:numPr>
          <w:ilvl w:val="0"/>
          <w:numId w:val="1"/>
        </w:numPr>
        <w:spacing w:after="120"/>
        <w:ind w:left="720"/>
        <w:contextualSpacing w:val="0"/>
        <w:jc w:val="both"/>
        <w:rPr>
          <w:rFonts w:ascii="Arial" w:hAnsi="Arial" w:cs="Arial"/>
          <w:bCs/>
          <w:sz w:val="20"/>
          <w:szCs w:val="20"/>
        </w:rPr>
      </w:pPr>
      <w:r w:rsidRPr="00993E68">
        <w:rPr>
          <w:rFonts w:ascii="Arial" w:hAnsi="Arial" w:cs="Arial"/>
          <w:b/>
          <w:sz w:val="20"/>
          <w:szCs w:val="20"/>
        </w:rPr>
        <w:t>TCX</w:t>
      </w:r>
      <w:r w:rsidRPr="00770D9F">
        <w:rPr>
          <w:rFonts w:ascii="Arial" w:hAnsi="Arial" w:cs="Arial"/>
          <w:b/>
          <w:sz w:val="20"/>
          <w:szCs w:val="20"/>
        </w:rPr>
        <w:t>:</w:t>
      </w:r>
      <w:r>
        <w:rPr>
          <w:rFonts w:ascii="Arial" w:hAnsi="Arial" w:cs="Arial"/>
          <w:bCs/>
          <w:sz w:val="20"/>
          <w:szCs w:val="20"/>
        </w:rPr>
        <w:t xml:space="preserve">  </w:t>
      </w:r>
    </w:p>
    <w:p w14:paraId="72445023" w14:textId="025FFFC6" w:rsidR="002A7560" w:rsidRPr="002A7560" w:rsidRDefault="002A7560" w:rsidP="002A7560">
      <w:pPr>
        <w:pStyle w:val="ColorfulList-Accent11"/>
        <w:numPr>
          <w:ilvl w:val="1"/>
          <w:numId w:val="1"/>
        </w:numPr>
        <w:spacing w:after="120"/>
        <w:contextualSpacing w:val="0"/>
        <w:jc w:val="both"/>
        <w:rPr>
          <w:rFonts w:ascii="Arial" w:hAnsi="Arial" w:cs="Arial"/>
          <w:b/>
          <w:sz w:val="20"/>
          <w:szCs w:val="20"/>
        </w:rPr>
      </w:pPr>
      <w:r w:rsidRPr="00F077E2">
        <w:rPr>
          <w:rFonts w:ascii="Arial" w:hAnsi="Arial" w:cs="Arial"/>
          <w:b/>
          <w:sz w:val="20"/>
          <w:szCs w:val="20"/>
        </w:rPr>
        <w:t>WCM:</w:t>
      </w:r>
      <w:r w:rsidRPr="00770D9F">
        <w:rPr>
          <w:rFonts w:ascii="Arial" w:hAnsi="Arial" w:cs="Arial"/>
          <w:bCs/>
          <w:sz w:val="20"/>
          <w:szCs w:val="20"/>
        </w:rPr>
        <w:t xml:space="preserve"> </w:t>
      </w:r>
      <w:r w:rsidR="000D7C79">
        <w:rPr>
          <w:rFonts w:ascii="Arial" w:hAnsi="Arial" w:cs="Arial"/>
          <w:bCs/>
          <w:sz w:val="20"/>
          <w:szCs w:val="20"/>
        </w:rPr>
        <w:t>O</w:t>
      </w:r>
      <w:r w:rsidRPr="00993E68">
        <w:rPr>
          <w:rFonts w:ascii="Arial" w:hAnsi="Arial" w:cs="Arial"/>
          <w:bCs/>
          <w:sz w:val="20"/>
          <w:szCs w:val="20"/>
        </w:rPr>
        <w:t xml:space="preserve">pen </w:t>
      </w:r>
      <w:r>
        <w:rPr>
          <w:rFonts w:ascii="Arial" w:hAnsi="Arial" w:cs="Arial"/>
          <w:bCs/>
          <w:sz w:val="20"/>
          <w:szCs w:val="20"/>
        </w:rPr>
        <w:t>800+</w:t>
      </w:r>
      <w:r w:rsidRPr="00993E68">
        <w:rPr>
          <w:rFonts w:ascii="Arial" w:hAnsi="Arial" w:cs="Arial"/>
          <w:bCs/>
          <w:sz w:val="20"/>
          <w:szCs w:val="20"/>
        </w:rPr>
        <w:t xml:space="preserve"> new stores in 2H2022. </w:t>
      </w:r>
      <w:r>
        <w:rPr>
          <w:rFonts w:ascii="Arial" w:hAnsi="Arial" w:cs="Arial"/>
          <w:bCs/>
          <w:sz w:val="20"/>
          <w:szCs w:val="20"/>
        </w:rPr>
        <w:t xml:space="preserve">Among the new stores to be opened, </w:t>
      </w:r>
      <w:r w:rsidRPr="00993E68">
        <w:rPr>
          <w:rFonts w:ascii="Arial" w:hAnsi="Arial" w:cs="Arial"/>
          <w:bCs/>
          <w:sz w:val="20"/>
          <w:szCs w:val="20"/>
        </w:rPr>
        <w:t>100</w:t>
      </w:r>
      <w:r>
        <w:rPr>
          <w:rFonts w:ascii="Arial" w:hAnsi="Arial" w:cs="Arial"/>
          <w:bCs/>
          <w:sz w:val="20"/>
          <w:szCs w:val="20"/>
        </w:rPr>
        <w:t xml:space="preserve"> </w:t>
      </w:r>
      <w:r w:rsidR="000D7C79">
        <w:rPr>
          <w:rFonts w:ascii="Arial" w:hAnsi="Arial" w:cs="Arial"/>
          <w:bCs/>
          <w:sz w:val="20"/>
          <w:szCs w:val="20"/>
        </w:rPr>
        <w:t>targeted</w:t>
      </w:r>
      <w:r>
        <w:rPr>
          <w:rFonts w:ascii="Arial" w:hAnsi="Arial" w:cs="Arial"/>
          <w:bCs/>
          <w:sz w:val="20"/>
          <w:szCs w:val="20"/>
        </w:rPr>
        <w:t xml:space="preserve"> be franchised stores.</w:t>
      </w:r>
      <w:r w:rsidRPr="00993E68">
        <w:rPr>
          <w:rFonts w:ascii="Arial" w:hAnsi="Arial" w:cs="Arial"/>
          <w:bCs/>
          <w:sz w:val="20"/>
          <w:szCs w:val="20"/>
        </w:rPr>
        <w:t xml:space="preserve"> </w:t>
      </w:r>
      <w:r>
        <w:rPr>
          <w:rFonts w:ascii="Arial" w:hAnsi="Arial" w:cs="Arial"/>
          <w:bCs/>
          <w:sz w:val="20"/>
          <w:szCs w:val="20"/>
        </w:rPr>
        <w:t>C</w:t>
      </w:r>
      <w:r w:rsidRPr="00993E68">
        <w:rPr>
          <w:rFonts w:ascii="Arial" w:hAnsi="Arial" w:cs="Arial"/>
          <w:bCs/>
          <w:sz w:val="20"/>
          <w:szCs w:val="20"/>
        </w:rPr>
        <w:t>ontinue to</w:t>
      </w:r>
      <w:r>
        <w:rPr>
          <w:rFonts w:ascii="Arial" w:hAnsi="Arial" w:cs="Arial"/>
          <w:b/>
          <w:sz w:val="20"/>
          <w:szCs w:val="20"/>
        </w:rPr>
        <w:t xml:space="preserve"> </w:t>
      </w:r>
      <w:r>
        <w:rPr>
          <w:rFonts w:ascii="Arial" w:hAnsi="Arial" w:cs="Arial"/>
          <w:bCs/>
          <w:sz w:val="20"/>
          <w:szCs w:val="20"/>
        </w:rPr>
        <w:t xml:space="preserve">optimize </w:t>
      </w:r>
      <w:r w:rsidR="0053536D">
        <w:rPr>
          <w:rFonts w:ascii="Arial" w:hAnsi="Arial" w:cs="Arial"/>
          <w:bCs/>
          <w:sz w:val="20"/>
          <w:szCs w:val="20"/>
        </w:rPr>
        <w:t>total commercial margin</w:t>
      </w:r>
      <w:r w:rsidR="00350EA2">
        <w:rPr>
          <w:rFonts w:ascii="Arial" w:hAnsi="Arial" w:cs="Arial"/>
          <w:bCs/>
          <w:sz w:val="20"/>
          <w:szCs w:val="20"/>
        </w:rPr>
        <w:t xml:space="preserve">, </w:t>
      </w:r>
      <w:r>
        <w:rPr>
          <w:rFonts w:ascii="Arial" w:hAnsi="Arial" w:cs="Arial"/>
          <w:bCs/>
          <w:sz w:val="20"/>
          <w:szCs w:val="20"/>
        </w:rPr>
        <w:t>product assortment, promotion schemes, and operating costs to protect profitability. New mini mall store concept underpinned by Masan’s Point of Life strategy</w:t>
      </w:r>
      <w:r w:rsidR="0053536D">
        <w:rPr>
          <w:rFonts w:ascii="Arial" w:hAnsi="Arial" w:cs="Arial"/>
          <w:bCs/>
          <w:sz w:val="20"/>
          <w:szCs w:val="20"/>
        </w:rPr>
        <w:t xml:space="preserve"> </w:t>
      </w:r>
      <w:r>
        <w:rPr>
          <w:rFonts w:ascii="Arial" w:hAnsi="Arial" w:cs="Arial"/>
          <w:bCs/>
          <w:sz w:val="20"/>
          <w:szCs w:val="20"/>
        </w:rPr>
        <w:t>to be launched in 3Q2022</w:t>
      </w:r>
      <w:r w:rsidR="0053536D">
        <w:rPr>
          <w:rFonts w:ascii="Arial" w:hAnsi="Arial" w:cs="Arial"/>
          <w:bCs/>
          <w:sz w:val="20"/>
          <w:szCs w:val="20"/>
        </w:rPr>
        <w:t>. New concept to integrate Masan</w:t>
      </w:r>
      <w:r w:rsidR="00350EA2">
        <w:rPr>
          <w:rFonts w:ascii="Arial" w:hAnsi="Arial" w:cs="Arial"/>
          <w:bCs/>
          <w:sz w:val="20"/>
          <w:szCs w:val="20"/>
        </w:rPr>
        <w:t>’s</w:t>
      </w:r>
      <w:r w:rsidR="0053536D">
        <w:rPr>
          <w:rFonts w:ascii="Arial" w:hAnsi="Arial" w:cs="Arial"/>
          <w:bCs/>
          <w:sz w:val="20"/>
          <w:szCs w:val="20"/>
        </w:rPr>
        <w:t xml:space="preserve"> various offerings and capabilities (existing and soon to be announced) </w:t>
      </w:r>
      <w:r w:rsidR="00350EA2">
        <w:rPr>
          <w:rFonts w:ascii="Arial" w:hAnsi="Arial" w:cs="Arial"/>
          <w:bCs/>
          <w:sz w:val="20"/>
          <w:szCs w:val="20"/>
        </w:rPr>
        <w:t>to</w:t>
      </w:r>
      <w:r w:rsidR="0053536D">
        <w:rPr>
          <w:rFonts w:ascii="Arial" w:hAnsi="Arial" w:cs="Arial"/>
          <w:bCs/>
          <w:sz w:val="20"/>
          <w:szCs w:val="20"/>
        </w:rPr>
        <w:t xml:space="preserve"> </w:t>
      </w:r>
      <w:r>
        <w:rPr>
          <w:rFonts w:ascii="Arial" w:hAnsi="Arial" w:cs="Arial"/>
          <w:bCs/>
          <w:sz w:val="20"/>
          <w:szCs w:val="20"/>
        </w:rPr>
        <w:t xml:space="preserve">set foundation for new growth engine. </w:t>
      </w:r>
    </w:p>
    <w:p w14:paraId="44124698" w14:textId="6F35587A" w:rsidR="00F077E2" w:rsidRDefault="00F077E2" w:rsidP="00993E68">
      <w:pPr>
        <w:pStyle w:val="ColorfulList-Accent11"/>
        <w:numPr>
          <w:ilvl w:val="1"/>
          <w:numId w:val="1"/>
        </w:numPr>
        <w:spacing w:after="120"/>
        <w:contextualSpacing w:val="0"/>
        <w:jc w:val="both"/>
        <w:rPr>
          <w:rFonts w:ascii="Arial" w:hAnsi="Arial" w:cs="Arial"/>
          <w:bCs/>
          <w:sz w:val="20"/>
          <w:szCs w:val="20"/>
        </w:rPr>
      </w:pPr>
      <w:r>
        <w:rPr>
          <w:rFonts w:ascii="Arial" w:hAnsi="Arial" w:cs="Arial"/>
          <w:b/>
          <w:sz w:val="20"/>
          <w:szCs w:val="20"/>
        </w:rPr>
        <w:t>MCH:</w:t>
      </w:r>
      <w:r w:rsidRPr="00770D9F">
        <w:rPr>
          <w:rFonts w:ascii="Arial" w:hAnsi="Arial" w:cs="Arial"/>
          <w:bCs/>
          <w:sz w:val="20"/>
          <w:szCs w:val="20"/>
        </w:rPr>
        <w:t xml:space="preserve"> </w:t>
      </w:r>
      <w:r w:rsidR="000D7C79">
        <w:rPr>
          <w:rFonts w:ascii="Arial" w:hAnsi="Arial" w:cs="Arial"/>
          <w:bCs/>
          <w:sz w:val="20"/>
          <w:szCs w:val="20"/>
        </w:rPr>
        <w:t>F</w:t>
      </w:r>
      <w:r>
        <w:rPr>
          <w:rFonts w:ascii="Arial" w:hAnsi="Arial" w:cs="Arial"/>
          <w:bCs/>
          <w:sz w:val="20"/>
          <w:szCs w:val="20"/>
        </w:rPr>
        <w:t>ocus R&amp;D efforts on a few key categories such as seasonings, convenience foods, and processed meat to generate big wins</w:t>
      </w:r>
      <w:r w:rsidR="005B06CC">
        <w:rPr>
          <w:rFonts w:ascii="Arial" w:hAnsi="Arial" w:cs="Arial"/>
          <w:bCs/>
          <w:sz w:val="20"/>
          <w:szCs w:val="20"/>
        </w:rPr>
        <w:t>. Continue building</w:t>
      </w:r>
      <w:r>
        <w:rPr>
          <w:rFonts w:ascii="Arial" w:hAnsi="Arial" w:cs="Arial"/>
          <w:bCs/>
          <w:sz w:val="20"/>
          <w:szCs w:val="20"/>
        </w:rPr>
        <w:t xml:space="preserve"> on current momentum </w:t>
      </w:r>
      <w:r w:rsidR="005B06CC">
        <w:rPr>
          <w:rFonts w:ascii="Arial" w:hAnsi="Arial" w:cs="Arial"/>
          <w:bCs/>
          <w:sz w:val="20"/>
          <w:szCs w:val="20"/>
        </w:rPr>
        <w:t xml:space="preserve">in </w:t>
      </w:r>
      <w:r>
        <w:rPr>
          <w:rFonts w:ascii="Arial" w:hAnsi="Arial" w:cs="Arial"/>
          <w:bCs/>
          <w:sz w:val="20"/>
          <w:szCs w:val="20"/>
        </w:rPr>
        <w:t xml:space="preserve">beverage, coffee, and beer. </w:t>
      </w:r>
    </w:p>
    <w:p w14:paraId="77A068AF" w14:textId="3BDB1E44" w:rsidR="00F077E2" w:rsidRPr="00BA4CB3" w:rsidRDefault="00BA4CB3" w:rsidP="00F077E2">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t>P</w:t>
      </w:r>
      <w:r w:rsidR="00C43852">
        <w:rPr>
          <w:rFonts w:ascii="Arial" w:hAnsi="Arial" w:cs="Arial"/>
          <w:b/>
          <w:sz w:val="20"/>
          <w:szCs w:val="20"/>
        </w:rPr>
        <w:t>LH</w:t>
      </w:r>
      <w:r w:rsidR="00F077E2">
        <w:rPr>
          <w:rFonts w:ascii="Arial" w:hAnsi="Arial" w:cs="Arial"/>
          <w:b/>
          <w:sz w:val="20"/>
          <w:szCs w:val="20"/>
        </w:rPr>
        <w:t xml:space="preserve">: </w:t>
      </w:r>
      <w:r w:rsidR="000D7C79">
        <w:rPr>
          <w:rFonts w:ascii="Arial" w:hAnsi="Arial" w:cs="Arial"/>
          <w:bCs/>
          <w:sz w:val="20"/>
          <w:szCs w:val="20"/>
        </w:rPr>
        <w:t>A</w:t>
      </w:r>
      <w:r>
        <w:rPr>
          <w:rFonts w:ascii="Arial" w:hAnsi="Arial" w:cs="Arial"/>
          <w:bCs/>
          <w:sz w:val="20"/>
          <w:szCs w:val="20"/>
        </w:rPr>
        <w:t xml:space="preserve">ccelerate </w:t>
      </w:r>
      <w:r w:rsidR="004723FB">
        <w:rPr>
          <w:rFonts w:ascii="Arial" w:hAnsi="Arial" w:cs="Arial"/>
          <w:bCs/>
          <w:sz w:val="20"/>
          <w:szCs w:val="20"/>
        </w:rPr>
        <w:t xml:space="preserve">opening of high performing </w:t>
      </w:r>
      <w:r>
        <w:rPr>
          <w:rFonts w:ascii="Arial" w:hAnsi="Arial" w:cs="Arial"/>
          <w:bCs/>
          <w:sz w:val="20"/>
          <w:szCs w:val="20"/>
        </w:rPr>
        <w:t>flagship store</w:t>
      </w:r>
      <w:r w:rsidR="002F05EC">
        <w:rPr>
          <w:rFonts w:ascii="Arial" w:hAnsi="Arial" w:cs="Arial"/>
          <w:bCs/>
          <w:sz w:val="20"/>
          <w:szCs w:val="20"/>
        </w:rPr>
        <w:t>s</w:t>
      </w:r>
      <w:r>
        <w:rPr>
          <w:rFonts w:ascii="Arial" w:hAnsi="Arial" w:cs="Arial"/>
          <w:bCs/>
          <w:sz w:val="20"/>
          <w:szCs w:val="20"/>
        </w:rPr>
        <w:t xml:space="preserve"> to generate revenue and profit growth. New menu for kiosks will be rolled out nationwide to </w:t>
      </w:r>
      <w:r w:rsidR="002F05EC">
        <w:rPr>
          <w:rFonts w:ascii="Arial" w:hAnsi="Arial" w:cs="Arial"/>
          <w:bCs/>
          <w:sz w:val="20"/>
          <w:szCs w:val="20"/>
        </w:rPr>
        <w:t>improve kiosks</w:t>
      </w:r>
      <w:r>
        <w:rPr>
          <w:rFonts w:ascii="Arial" w:hAnsi="Arial" w:cs="Arial"/>
          <w:bCs/>
          <w:sz w:val="20"/>
          <w:szCs w:val="20"/>
        </w:rPr>
        <w:t xml:space="preserve"> performance.</w:t>
      </w:r>
    </w:p>
    <w:p w14:paraId="16F54540" w14:textId="6024F8DC" w:rsidR="00BA4CB3" w:rsidRPr="00BA4CB3" w:rsidRDefault="00BA4CB3" w:rsidP="00F077E2">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lastRenderedPageBreak/>
        <w:t xml:space="preserve">MML: </w:t>
      </w:r>
      <w:r w:rsidR="000D7C79">
        <w:rPr>
          <w:rFonts w:ascii="Arial" w:hAnsi="Arial" w:cs="Arial"/>
          <w:bCs/>
          <w:sz w:val="20"/>
          <w:szCs w:val="20"/>
        </w:rPr>
        <w:t>E</w:t>
      </w:r>
      <w:r>
        <w:rPr>
          <w:rFonts w:ascii="Arial" w:hAnsi="Arial" w:cs="Arial"/>
          <w:bCs/>
          <w:sz w:val="20"/>
          <w:szCs w:val="20"/>
        </w:rPr>
        <w:t xml:space="preserve">xpand distribution network outside of WCM while targeting different customer segments within WCM’s catchment area. </w:t>
      </w:r>
    </w:p>
    <w:p w14:paraId="2A7B31AD" w14:textId="17A8F2E0" w:rsidR="00BA4CB3" w:rsidRPr="00993E68" w:rsidRDefault="00BA4CB3" w:rsidP="00F077E2">
      <w:pPr>
        <w:pStyle w:val="ColorfulList-Accent11"/>
        <w:numPr>
          <w:ilvl w:val="0"/>
          <w:numId w:val="1"/>
        </w:numPr>
        <w:spacing w:after="120"/>
        <w:ind w:left="720"/>
        <w:contextualSpacing w:val="0"/>
        <w:jc w:val="both"/>
        <w:rPr>
          <w:rFonts w:ascii="Arial" w:hAnsi="Arial" w:cs="Arial"/>
          <w:b/>
          <w:sz w:val="20"/>
          <w:szCs w:val="20"/>
        </w:rPr>
      </w:pPr>
      <w:r>
        <w:rPr>
          <w:rFonts w:ascii="Arial" w:hAnsi="Arial" w:cs="Arial"/>
          <w:b/>
          <w:sz w:val="20"/>
          <w:szCs w:val="20"/>
        </w:rPr>
        <w:t xml:space="preserve">MHT: </w:t>
      </w:r>
      <w:r w:rsidR="000D7C79">
        <w:rPr>
          <w:rFonts w:ascii="Arial" w:hAnsi="Arial" w:cs="Arial"/>
          <w:bCs/>
          <w:sz w:val="20"/>
          <w:szCs w:val="20"/>
        </w:rPr>
        <w:t>O</w:t>
      </w:r>
      <w:r w:rsidR="005962BE">
        <w:rPr>
          <w:rFonts w:ascii="Arial" w:hAnsi="Arial" w:cs="Arial"/>
          <w:bCs/>
          <w:sz w:val="20"/>
          <w:szCs w:val="20"/>
        </w:rPr>
        <w:t>n track to deliver AGM target</w:t>
      </w:r>
      <w:r w:rsidR="00626394">
        <w:rPr>
          <w:rFonts w:ascii="Arial" w:hAnsi="Arial" w:cs="Arial"/>
          <w:bCs/>
          <w:sz w:val="20"/>
          <w:szCs w:val="20"/>
        </w:rPr>
        <w:t>s.</w:t>
      </w:r>
      <w:r w:rsidR="005962BE">
        <w:rPr>
          <w:rFonts w:ascii="Arial" w:hAnsi="Arial" w:cs="Arial"/>
          <w:bCs/>
          <w:sz w:val="20"/>
          <w:szCs w:val="20"/>
        </w:rPr>
        <w:t xml:space="preserve"> Focus on cost and cash flow optimization and the integration with Nyobolt</w:t>
      </w:r>
      <w:r>
        <w:rPr>
          <w:rFonts w:ascii="Arial" w:hAnsi="Arial" w:cs="Arial"/>
          <w:bCs/>
          <w:sz w:val="20"/>
          <w:szCs w:val="20"/>
        </w:rPr>
        <w:t xml:space="preserve">. </w:t>
      </w:r>
    </w:p>
    <w:p w14:paraId="292D6F3D" w14:textId="477A4CD2" w:rsidR="00D54D69" w:rsidRPr="009E2DCB" w:rsidRDefault="007D6757" w:rsidP="00297115">
      <w:pPr>
        <w:rPr>
          <w:rFonts w:ascii="Arial" w:hAnsi="Arial" w:cs="Arial"/>
          <w:b/>
          <w:sz w:val="21"/>
          <w:szCs w:val="21"/>
          <w:u w:val="single"/>
        </w:rPr>
      </w:pPr>
      <w:r>
        <w:rPr>
          <w:rFonts w:ascii="Arial" w:hAnsi="Arial" w:cs="Arial"/>
          <w:b/>
          <w:sz w:val="21"/>
          <w:szCs w:val="21"/>
          <w:u w:val="single"/>
        </w:rPr>
        <w:br w:type="page"/>
      </w:r>
      <w:r w:rsidR="000755BC">
        <w:rPr>
          <w:rFonts w:ascii="Arial" w:hAnsi="Arial" w:cs="Arial"/>
          <w:b/>
          <w:sz w:val="21"/>
          <w:szCs w:val="21"/>
          <w:u w:val="single"/>
        </w:rPr>
        <w:lastRenderedPageBreak/>
        <w:t>1H2022</w:t>
      </w:r>
      <w:r w:rsidR="00B33158" w:rsidRPr="009E2DCB">
        <w:rPr>
          <w:rFonts w:ascii="Arial" w:hAnsi="Arial" w:cs="Arial"/>
          <w:b/>
          <w:sz w:val="21"/>
          <w:szCs w:val="21"/>
          <w:u w:val="single"/>
        </w:rPr>
        <w:t xml:space="preserve"> </w:t>
      </w:r>
      <w:r w:rsidR="00FC4A65" w:rsidRPr="009E2DCB">
        <w:rPr>
          <w:rFonts w:ascii="Arial" w:hAnsi="Arial" w:cs="Arial"/>
          <w:b/>
          <w:sz w:val="21"/>
          <w:szCs w:val="21"/>
          <w:u w:val="single"/>
        </w:rPr>
        <w:t>Consolidated Financial</w:t>
      </w:r>
      <w:r w:rsidR="00FC4A65" w:rsidRPr="009E2DCB">
        <w:rPr>
          <w:rFonts w:ascii="Arial" w:hAnsi="Arial" w:cs="Arial"/>
          <w:sz w:val="21"/>
          <w:szCs w:val="21"/>
          <w:u w:val="single"/>
          <w:vertAlign w:val="superscript"/>
        </w:rPr>
        <w:footnoteReference w:id="7"/>
      </w:r>
      <w:r w:rsidR="00FC4A65" w:rsidRPr="009E2DCB">
        <w:rPr>
          <w:rFonts w:ascii="Arial" w:hAnsi="Arial" w:cs="Arial"/>
          <w:b/>
          <w:sz w:val="21"/>
          <w:szCs w:val="21"/>
          <w:u w:val="single"/>
        </w:rPr>
        <w:t xml:space="preserve"> Highlights</w:t>
      </w:r>
      <w:r w:rsidR="00067C09" w:rsidRPr="009E2DCB">
        <w:rPr>
          <w:rFonts w:ascii="Arial" w:hAnsi="Arial" w:cs="Arial"/>
          <w:b/>
          <w:sz w:val="21"/>
          <w:szCs w:val="21"/>
          <w:u w:val="single"/>
        </w:rPr>
        <w:t xml:space="preserve"> </w:t>
      </w:r>
    </w:p>
    <w:p w14:paraId="0D492CD6" w14:textId="6C9BEF5B" w:rsidR="00EA7144" w:rsidRDefault="00FC4A65" w:rsidP="00981955">
      <w:pPr>
        <w:spacing w:before="120" w:after="120"/>
        <w:jc w:val="both"/>
        <w:outlineLvl w:val="0"/>
        <w:rPr>
          <w:rFonts w:ascii="Arial" w:hAnsi="Arial" w:cs="Arial"/>
          <w:b/>
          <w:sz w:val="21"/>
          <w:szCs w:val="21"/>
          <w:u w:val="single"/>
        </w:rPr>
      </w:pPr>
      <w:r w:rsidRPr="009E2DCB">
        <w:rPr>
          <w:rFonts w:ascii="Arial" w:hAnsi="Arial" w:cs="Arial"/>
          <w:b/>
          <w:sz w:val="21"/>
          <w:szCs w:val="21"/>
          <w:u w:val="single"/>
        </w:rPr>
        <w:t xml:space="preserve">Income </w:t>
      </w:r>
      <w:r w:rsidR="00070811" w:rsidRPr="009E2DCB">
        <w:rPr>
          <w:rFonts w:ascii="Arial" w:hAnsi="Arial" w:cs="Arial"/>
          <w:b/>
          <w:sz w:val="21"/>
          <w:szCs w:val="21"/>
          <w:u w:val="single"/>
        </w:rPr>
        <w:t>Statement</w:t>
      </w:r>
      <w:r w:rsidR="00536DC8" w:rsidRPr="009E2DCB">
        <w:rPr>
          <w:rFonts w:ascii="Arial" w:hAnsi="Arial" w:cs="Arial"/>
          <w:b/>
          <w:sz w:val="21"/>
          <w:szCs w:val="21"/>
          <w:u w:val="single"/>
        </w:rPr>
        <w:t xml:space="preserve"> (1/2)</w:t>
      </w:r>
    </w:p>
    <w:tbl>
      <w:tblPr>
        <w:tblW w:w="9781" w:type="dxa"/>
        <w:tblLayout w:type="fixed"/>
        <w:tblCellMar>
          <w:left w:w="115" w:type="dxa"/>
          <w:right w:w="115" w:type="dxa"/>
        </w:tblCellMar>
        <w:tblLook w:val="04A0" w:firstRow="1" w:lastRow="0" w:firstColumn="1" w:lastColumn="0" w:noHBand="0" w:noVBand="1"/>
      </w:tblPr>
      <w:tblGrid>
        <w:gridCol w:w="3510"/>
        <w:gridCol w:w="1000"/>
        <w:gridCol w:w="1000"/>
        <w:gridCol w:w="1153"/>
        <w:gridCol w:w="1031"/>
        <w:gridCol w:w="1000"/>
        <w:gridCol w:w="1087"/>
      </w:tblGrid>
      <w:tr w:rsidR="003F0E22" w:rsidRPr="00246912" w14:paraId="49E5C9C2" w14:textId="77777777" w:rsidTr="0095546C">
        <w:tc>
          <w:tcPr>
            <w:tcW w:w="3510" w:type="dxa"/>
            <w:shd w:val="clear" w:color="auto" w:fill="D9D9D9" w:themeFill="background1" w:themeFillShade="D9"/>
            <w:noWrap/>
            <w:vAlign w:val="bottom"/>
            <w:hideMark/>
          </w:tcPr>
          <w:p w14:paraId="562D2DA5" w14:textId="77777777" w:rsidR="003F0E22" w:rsidRPr="00246912" w:rsidRDefault="003F0E22" w:rsidP="0095546C">
            <w:pPr>
              <w:rPr>
                <w:rFonts w:ascii="Arial" w:hAnsi="Arial" w:cs="Arial"/>
                <w:b/>
                <w:bCs/>
                <w:color w:val="000000"/>
                <w:sz w:val="18"/>
                <w:szCs w:val="18"/>
              </w:rPr>
            </w:pPr>
            <w:r w:rsidRPr="00246912">
              <w:rPr>
                <w:rFonts w:ascii="Arial" w:hAnsi="Arial" w:cs="Arial"/>
                <w:b/>
                <w:bCs/>
                <w:color w:val="000000"/>
                <w:sz w:val="18"/>
                <w:szCs w:val="18"/>
              </w:rPr>
              <w:t>VND Billion</w:t>
            </w:r>
          </w:p>
        </w:tc>
        <w:tc>
          <w:tcPr>
            <w:tcW w:w="1000" w:type="dxa"/>
            <w:shd w:val="clear" w:color="auto" w:fill="D9D9D9" w:themeFill="background1" w:themeFillShade="D9"/>
            <w:vAlign w:val="bottom"/>
          </w:tcPr>
          <w:p w14:paraId="1E3CFD44" w14:textId="21E360F7" w:rsidR="003F0E22" w:rsidRPr="00246912" w:rsidRDefault="003F0E22" w:rsidP="0095546C">
            <w:pPr>
              <w:jc w:val="right"/>
              <w:rPr>
                <w:rFonts w:ascii="Arial" w:hAnsi="Arial" w:cs="Arial"/>
                <w:b/>
                <w:bCs/>
                <w:color w:val="000000"/>
                <w:sz w:val="18"/>
                <w:szCs w:val="18"/>
              </w:rPr>
            </w:pPr>
            <w:r>
              <w:rPr>
                <w:rFonts w:ascii="Arial" w:hAnsi="Arial" w:cs="Arial"/>
                <w:b/>
                <w:bCs/>
                <w:color w:val="000000"/>
                <w:sz w:val="18"/>
                <w:szCs w:val="18"/>
              </w:rPr>
              <w:t>2Q202</w:t>
            </w:r>
            <w:r w:rsidR="00E659F8">
              <w:rPr>
                <w:rFonts w:ascii="Arial" w:hAnsi="Arial" w:cs="Arial"/>
                <w:b/>
                <w:bCs/>
                <w:color w:val="000000"/>
                <w:sz w:val="18"/>
                <w:szCs w:val="18"/>
              </w:rPr>
              <w:t>2</w:t>
            </w:r>
          </w:p>
        </w:tc>
        <w:tc>
          <w:tcPr>
            <w:tcW w:w="1000" w:type="dxa"/>
            <w:shd w:val="clear" w:color="auto" w:fill="D9D9D9" w:themeFill="background1" w:themeFillShade="D9"/>
            <w:vAlign w:val="bottom"/>
          </w:tcPr>
          <w:p w14:paraId="24CCE9E1" w14:textId="78DC8518" w:rsidR="003F0E22" w:rsidRPr="00246912" w:rsidRDefault="003F0E22" w:rsidP="0095546C">
            <w:pPr>
              <w:jc w:val="right"/>
              <w:rPr>
                <w:rFonts w:ascii="Arial" w:hAnsi="Arial" w:cs="Arial"/>
                <w:b/>
                <w:bCs/>
                <w:color w:val="000000"/>
                <w:sz w:val="18"/>
                <w:szCs w:val="18"/>
              </w:rPr>
            </w:pPr>
            <w:r>
              <w:rPr>
                <w:rFonts w:ascii="Arial" w:hAnsi="Arial" w:cs="Arial"/>
                <w:b/>
                <w:bCs/>
                <w:color w:val="000000"/>
                <w:sz w:val="18"/>
                <w:szCs w:val="18"/>
              </w:rPr>
              <w:t>2Q202</w:t>
            </w:r>
            <w:r w:rsidR="00E659F8">
              <w:rPr>
                <w:rFonts w:ascii="Arial" w:hAnsi="Arial" w:cs="Arial"/>
                <w:b/>
                <w:bCs/>
                <w:color w:val="000000"/>
                <w:sz w:val="18"/>
                <w:szCs w:val="18"/>
              </w:rPr>
              <w:t>1</w:t>
            </w:r>
          </w:p>
        </w:tc>
        <w:tc>
          <w:tcPr>
            <w:tcW w:w="1153" w:type="dxa"/>
            <w:shd w:val="clear" w:color="auto" w:fill="D9D9D9" w:themeFill="background1" w:themeFillShade="D9"/>
            <w:vAlign w:val="bottom"/>
          </w:tcPr>
          <w:p w14:paraId="64351DD9" w14:textId="77777777" w:rsidR="003F0E22" w:rsidRPr="00246912" w:rsidRDefault="003F0E22" w:rsidP="0095546C">
            <w:pPr>
              <w:jc w:val="right"/>
              <w:rPr>
                <w:rFonts w:ascii="Arial" w:hAnsi="Arial" w:cs="Arial"/>
                <w:b/>
                <w:bCs/>
                <w:color w:val="000000"/>
                <w:sz w:val="18"/>
                <w:szCs w:val="18"/>
              </w:rPr>
            </w:pPr>
            <w:r w:rsidRPr="00246912">
              <w:rPr>
                <w:rFonts w:ascii="Arial" w:hAnsi="Arial" w:cs="Arial"/>
                <w:b/>
                <w:bCs/>
                <w:color w:val="000000"/>
                <w:sz w:val="18"/>
                <w:szCs w:val="18"/>
              </w:rPr>
              <w:t>Growth</w:t>
            </w:r>
          </w:p>
        </w:tc>
        <w:tc>
          <w:tcPr>
            <w:tcW w:w="1031" w:type="dxa"/>
            <w:shd w:val="clear" w:color="auto" w:fill="D9D9D9" w:themeFill="background1" w:themeFillShade="D9"/>
            <w:vAlign w:val="bottom"/>
          </w:tcPr>
          <w:p w14:paraId="64C7081D" w14:textId="5173BEA4" w:rsidR="003F0E22" w:rsidRPr="00246912" w:rsidRDefault="003F0E22" w:rsidP="0095546C">
            <w:pPr>
              <w:jc w:val="right"/>
              <w:rPr>
                <w:rFonts w:ascii="Arial" w:hAnsi="Arial" w:cs="Arial"/>
                <w:b/>
                <w:bCs/>
                <w:color w:val="000000"/>
                <w:sz w:val="18"/>
                <w:szCs w:val="18"/>
              </w:rPr>
            </w:pPr>
            <w:r>
              <w:rPr>
                <w:rFonts w:ascii="Arial" w:hAnsi="Arial" w:cs="Arial"/>
                <w:b/>
                <w:bCs/>
                <w:color w:val="000000"/>
                <w:sz w:val="18"/>
                <w:szCs w:val="18"/>
              </w:rPr>
              <w:t>1H202</w:t>
            </w:r>
            <w:r w:rsidR="00E659F8">
              <w:rPr>
                <w:rFonts w:ascii="Arial" w:hAnsi="Arial" w:cs="Arial"/>
                <w:b/>
                <w:bCs/>
                <w:color w:val="000000"/>
                <w:sz w:val="18"/>
                <w:szCs w:val="18"/>
              </w:rPr>
              <w:t>2</w:t>
            </w:r>
          </w:p>
        </w:tc>
        <w:tc>
          <w:tcPr>
            <w:tcW w:w="1000" w:type="dxa"/>
            <w:shd w:val="clear" w:color="auto" w:fill="D9D9D9" w:themeFill="background1" w:themeFillShade="D9"/>
            <w:vAlign w:val="bottom"/>
          </w:tcPr>
          <w:p w14:paraId="428F2B29" w14:textId="30207500" w:rsidR="003F0E22" w:rsidRPr="00246912" w:rsidRDefault="003F0E22" w:rsidP="0095546C">
            <w:pPr>
              <w:jc w:val="right"/>
              <w:rPr>
                <w:rFonts w:ascii="Arial" w:hAnsi="Arial" w:cs="Arial"/>
                <w:b/>
                <w:bCs/>
                <w:color w:val="000000"/>
                <w:sz w:val="18"/>
                <w:szCs w:val="18"/>
              </w:rPr>
            </w:pPr>
            <w:r>
              <w:rPr>
                <w:rFonts w:ascii="Arial" w:hAnsi="Arial" w:cs="Arial"/>
                <w:b/>
                <w:bCs/>
                <w:color w:val="000000"/>
                <w:sz w:val="18"/>
                <w:szCs w:val="18"/>
              </w:rPr>
              <w:t>1H202</w:t>
            </w:r>
            <w:r w:rsidR="00E659F8">
              <w:rPr>
                <w:rFonts w:ascii="Arial" w:hAnsi="Arial" w:cs="Arial"/>
                <w:b/>
                <w:bCs/>
                <w:color w:val="000000"/>
                <w:sz w:val="18"/>
                <w:szCs w:val="18"/>
              </w:rPr>
              <w:t>1</w:t>
            </w:r>
          </w:p>
        </w:tc>
        <w:tc>
          <w:tcPr>
            <w:tcW w:w="1087" w:type="dxa"/>
            <w:shd w:val="clear" w:color="auto" w:fill="D9D9D9" w:themeFill="background1" w:themeFillShade="D9"/>
            <w:vAlign w:val="bottom"/>
          </w:tcPr>
          <w:p w14:paraId="09778995" w14:textId="77777777" w:rsidR="003F0E22" w:rsidRPr="00246912" w:rsidRDefault="003F0E22" w:rsidP="0095546C">
            <w:pPr>
              <w:jc w:val="right"/>
              <w:rPr>
                <w:rFonts w:ascii="Arial" w:hAnsi="Arial" w:cs="Arial"/>
                <w:b/>
                <w:bCs/>
                <w:color w:val="000000"/>
                <w:sz w:val="18"/>
                <w:szCs w:val="18"/>
              </w:rPr>
            </w:pPr>
            <w:r w:rsidRPr="00246912">
              <w:rPr>
                <w:rFonts w:ascii="Arial" w:hAnsi="Arial" w:cs="Arial"/>
                <w:b/>
                <w:bCs/>
                <w:color w:val="000000"/>
                <w:sz w:val="18"/>
                <w:szCs w:val="18"/>
              </w:rPr>
              <w:t>Growth</w:t>
            </w:r>
          </w:p>
        </w:tc>
      </w:tr>
      <w:tr w:rsidR="00A31F95" w:rsidRPr="00E87C4F" w14:paraId="154C1D97" w14:textId="77777777" w:rsidTr="0023173D">
        <w:tc>
          <w:tcPr>
            <w:tcW w:w="3510" w:type="dxa"/>
            <w:shd w:val="clear" w:color="auto" w:fill="auto"/>
            <w:noWrap/>
            <w:vAlign w:val="bottom"/>
          </w:tcPr>
          <w:p w14:paraId="0F79ECE6"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Net Revenue</w:t>
            </w:r>
          </w:p>
        </w:tc>
        <w:tc>
          <w:tcPr>
            <w:tcW w:w="1000" w:type="dxa"/>
            <w:tcBorders>
              <w:top w:val="nil"/>
              <w:left w:val="nil"/>
              <w:bottom w:val="nil"/>
              <w:right w:val="nil"/>
            </w:tcBorders>
            <w:shd w:val="clear" w:color="auto" w:fill="auto"/>
            <w:vAlign w:val="bottom"/>
          </w:tcPr>
          <w:p w14:paraId="5381E9BA" w14:textId="39E1FF23"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17,834 </w:t>
            </w:r>
          </w:p>
        </w:tc>
        <w:tc>
          <w:tcPr>
            <w:tcW w:w="1000" w:type="dxa"/>
            <w:vAlign w:val="bottom"/>
          </w:tcPr>
          <w:p w14:paraId="39F06AEC" w14:textId="2E05BC4E"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21,219 </w:t>
            </w:r>
          </w:p>
        </w:tc>
        <w:tc>
          <w:tcPr>
            <w:tcW w:w="1153" w:type="dxa"/>
            <w:vAlign w:val="bottom"/>
          </w:tcPr>
          <w:p w14:paraId="5742BE38" w14:textId="2D15C6F7"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w:t>
            </w:r>
            <w:proofErr w:type="gramStart"/>
            <w:r w:rsidRPr="006253DB">
              <w:rPr>
                <w:rFonts w:ascii="Arial" w:hAnsi="Arial" w:cs="Arial"/>
                <w:b/>
                <w:bCs/>
                <w:color w:val="000000" w:themeColor="text1"/>
                <w:sz w:val="18"/>
                <w:szCs w:val="18"/>
              </w:rPr>
              <w:t>16.0)%</w:t>
            </w:r>
            <w:proofErr w:type="gramEnd"/>
          </w:p>
        </w:tc>
        <w:tc>
          <w:tcPr>
            <w:tcW w:w="1031" w:type="dxa"/>
            <w:vAlign w:val="bottom"/>
          </w:tcPr>
          <w:p w14:paraId="3688460F" w14:textId="377EC846"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36,0</w:t>
            </w:r>
            <w:r w:rsidR="00C43852" w:rsidRPr="006253DB">
              <w:rPr>
                <w:rFonts w:ascii="Arial" w:hAnsi="Arial" w:cs="Arial"/>
                <w:b/>
                <w:bCs/>
                <w:color w:val="000000" w:themeColor="text1"/>
                <w:sz w:val="18"/>
                <w:szCs w:val="18"/>
              </w:rPr>
              <w:t>23</w:t>
            </w:r>
            <w:r w:rsidRPr="006253DB">
              <w:rPr>
                <w:rFonts w:ascii="Arial" w:hAnsi="Arial" w:cs="Arial"/>
                <w:b/>
                <w:bCs/>
                <w:color w:val="000000" w:themeColor="text1"/>
                <w:sz w:val="18"/>
                <w:szCs w:val="18"/>
              </w:rPr>
              <w:t xml:space="preserve"> </w:t>
            </w:r>
          </w:p>
        </w:tc>
        <w:tc>
          <w:tcPr>
            <w:tcW w:w="1000" w:type="dxa"/>
            <w:vAlign w:val="bottom"/>
          </w:tcPr>
          <w:p w14:paraId="24F46D84" w14:textId="15D5F767" w:rsidR="00A31F95" w:rsidRPr="006253DB" w:rsidRDefault="00A31F95" w:rsidP="00A31F95">
            <w:pPr>
              <w:jc w:val="right"/>
              <w:rPr>
                <w:rFonts w:ascii="Arial" w:hAnsi="Arial" w:cs="Arial"/>
                <w:b/>
                <w:color w:val="000000" w:themeColor="text1"/>
                <w:sz w:val="18"/>
                <w:szCs w:val="18"/>
              </w:rPr>
            </w:pPr>
            <w:r w:rsidRPr="006253DB">
              <w:rPr>
                <w:rFonts w:ascii="Arial" w:hAnsi="Arial" w:cs="Arial"/>
                <w:b/>
                <w:bCs/>
                <w:color w:val="000000" w:themeColor="text1"/>
                <w:sz w:val="18"/>
                <w:szCs w:val="18"/>
              </w:rPr>
              <w:t xml:space="preserve">   41,196 </w:t>
            </w:r>
          </w:p>
        </w:tc>
        <w:tc>
          <w:tcPr>
            <w:tcW w:w="1087" w:type="dxa"/>
            <w:vAlign w:val="bottom"/>
          </w:tcPr>
          <w:p w14:paraId="501A200B" w14:textId="4C80F951" w:rsidR="00A31F95" w:rsidRPr="006253DB" w:rsidRDefault="00A31F95" w:rsidP="00A31F95">
            <w:pPr>
              <w:jc w:val="right"/>
              <w:rPr>
                <w:rFonts w:ascii="Arial" w:hAnsi="Arial" w:cs="Arial"/>
                <w:b/>
                <w:color w:val="000000" w:themeColor="text1"/>
                <w:sz w:val="18"/>
                <w:szCs w:val="18"/>
              </w:rPr>
            </w:pPr>
            <w:r w:rsidRPr="006253DB">
              <w:rPr>
                <w:rFonts w:ascii="Arial" w:hAnsi="Arial" w:cs="Arial"/>
                <w:b/>
                <w:bCs/>
                <w:color w:val="000000" w:themeColor="text1"/>
                <w:sz w:val="18"/>
                <w:szCs w:val="18"/>
              </w:rPr>
              <w:t>(</w:t>
            </w:r>
            <w:proofErr w:type="gramStart"/>
            <w:r w:rsidRPr="006253DB">
              <w:rPr>
                <w:rFonts w:ascii="Arial" w:hAnsi="Arial" w:cs="Arial"/>
                <w:b/>
                <w:bCs/>
                <w:color w:val="000000" w:themeColor="text1"/>
                <w:sz w:val="18"/>
                <w:szCs w:val="18"/>
              </w:rPr>
              <w:t>12.6)%</w:t>
            </w:r>
            <w:proofErr w:type="gramEnd"/>
          </w:p>
        </w:tc>
      </w:tr>
      <w:tr w:rsidR="00A31F95" w:rsidRPr="00E87C4F" w14:paraId="2E4D4BF3" w14:textId="77777777" w:rsidTr="0023173D">
        <w:tc>
          <w:tcPr>
            <w:tcW w:w="3510" w:type="dxa"/>
            <w:shd w:val="clear" w:color="auto" w:fill="auto"/>
            <w:noWrap/>
            <w:vAlign w:val="bottom"/>
          </w:tcPr>
          <w:p w14:paraId="2417EA4C" w14:textId="77777777" w:rsidR="00A31F95" w:rsidRPr="006253DB" w:rsidRDefault="00A31F95" w:rsidP="00A31F95">
            <w:pPr>
              <w:rPr>
                <w:rFonts w:ascii="Arial" w:hAnsi="Arial" w:cs="Arial"/>
                <w:i/>
                <w:color w:val="000000"/>
                <w:sz w:val="18"/>
                <w:szCs w:val="18"/>
              </w:rPr>
            </w:pPr>
            <w:r w:rsidRPr="006253DB">
              <w:rPr>
                <w:rFonts w:ascii="Arial" w:hAnsi="Arial" w:cs="Arial"/>
                <w:i/>
                <w:color w:val="000000"/>
                <w:sz w:val="18"/>
                <w:szCs w:val="18"/>
              </w:rPr>
              <w:t xml:space="preserve">    The CrownX</w:t>
            </w:r>
          </w:p>
        </w:tc>
        <w:tc>
          <w:tcPr>
            <w:tcW w:w="1000" w:type="dxa"/>
            <w:tcBorders>
              <w:top w:val="nil"/>
              <w:left w:val="nil"/>
              <w:bottom w:val="nil"/>
              <w:right w:val="nil"/>
            </w:tcBorders>
            <w:shd w:val="clear" w:color="auto" w:fill="auto"/>
            <w:vAlign w:val="bottom"/>
          </w:tcPr>
          <w:p w14:paraId="4484212D" w14:textId="0AE97C8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12,579 </w:t>
            </w:r>
          </w:p>
        </w:tc>
        <w:tc>
          <w:tcPr>
            <w:tcW w:w="1000" w:type="dxa"/>
            <w:vAlign w:val="bottom"/>
          </w:tcPr>
          <w:p w14:paraId="1BF9A4B3" w14:textId="3A5B3AA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12,927 </w:t>
            </w:r>
          </w:p>
        </w:tc>
        <w:tc>
          <w:tcPr>
            <w:tcW w:w="1153" w:type="dxa"/>
            <w:vAlign w:val="bottom"/>
          </w:tcPr>
          <w:p w14:paraId="53302957" w14:textId="58E6234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2.7)%</w:t>
            </w:r>
            <w:proofErr w:type="gramEnd"/>
          </w:p>
        </w:tc>
        <w:tc>
          <w:tcPr>
            <w:tcW w:w="1031" w:type="dxa"/>
            <w:vAlign w:val="bottom"/>
          </w:tcPr>
          <w:p w14:paraId="79AEBEED" w14:textId="0FE482B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26,029 </w:t>
            </w:r>
          </w:p>
        </w:tc>
        <w:tc>
          <w:tcPr>
            <w:tcW w:w="1000" w:type="dxa"/>
            <w:vAlign w:val="bottom"/>
          </w:tcPr>
          <w:p w14:paraId="3FDF7F83" w14:textId="4C7735C4"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25,460 </w:t>
            </w:r>
          </w:p>
        </w:tc>
        <w:tc>
          <w:tcPr>
            <w:tcW w:w="1087" w:type="dxa"/>
            <w:vAlign w:val="bottom"/>
          </w:tcPr>
          <w:p w14:paraId="7C2B9057" w14:textId="14567C2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2.2% </w:t>
            </w:r>
          </w:p>
        </w:tc>
      </w:tr>
      <w:tr w:rsidR="00A31F95" w:rsidRPr="00E87C4F" w14:paraId="156B30DC" w14:textId="77777777" w:rsidTr="0023173D">
        <w:tc>
          <w:tcPr>
            <w:tcW w:w="3510" w:type="dxa"/>
            <w:shd w:val="clear" w:color="auto" w:fill="auto"/>
            <w:noWrap/>
            <w:vAlign w:val="bottom"/>
          </w:tcPr>
          <w:p w14:paraId="666763F2"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tcBorders>
              <w:top w:val="nil"/>
              <w:left w:val="nil"/>
              <w:bottom w:val="nil"/>
              <w:right w:val="nil"/>
            </w:tcBorders>
            <w:shd w:val="clear" w:color="auto" w:fill="auto"/>
            <w:vAlign w:val="bottom"/>
          </w:tcPr>
          <w:p w14:paraId="27721D5F" w14:textId="54E5460C"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5,907 </w:t>
            </w:r>
          </w:p>
        </w:tc>
        <w:tc>
          <w:tcPr>
            <w:tcW w:w="1000" w:type="dxa"/>
            <w:vAlign w:val="bottom"/>
          </w:tcPr>
          <w:p w14:paraId="5FDD92E9" w14:textId="7ABD137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5,982 </w:t>
            </w:r>
          </w:p>
        </w:tc>
        <w:tc>
          <w:tcPr>
            <w:tcW w:w="1153" w:type="dxa"/>
            <w:vAlign w:val="bottom"/>
          </w:tcPr>
          <w:p w14:paraId="5259E6D6" w14:textId="429FFB7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1.3)%</w:t>
            </w:r>
            <w:proofErr w:type="gramEnd"/>
          </w:p>
        </w:tc>
        <w:tc>
          <w:tcPr>
            <w:tcW w:w="1031" w:type="dxa"/>
            <w:vAlign w:val="bottom"/>
          </w:tcPr>
          <w:p w14:paraId="5DF972B0" w14:textId="0E7FED0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12,355 </w:t>
            </w:r>
          </w:p>
        </w:tc>
        <w:tc>
          <w:tcPr>
            <w:tcW w:w="1000" w:type="dxa"/>
            <w:vAlign w:val="bottom"/>
          </w:tcPr>
          <w:p w14:paraId="45B1A6B3" w14:textId="5CB45691"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color w:val="000000" w:themeColor="text1"/>
                <w:sz w:val="18"/>
                <w:szCs w:val="18"/>
              </w:rPr>
              <w:t xml:space="preserve">   11,476 </w:t>
            </w:r>
          </w:p>
        </w:tc>
        <w:tc>
          <w:tcPr>
            <w:tcW w:w="1087" w:type="dxa"/>
            <w:vAlign w:val="bottom"/>
          </w:tcPr>
          <w:p w14:paraId="4B54F5EC" w14:textId="0D69E7A6"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color w:val="000000" w:themeColor="text1"/>
                <w:sz w:val="18"/>
                <w:szCs w:val="18"/>
              </w:rPr>
              <w:t xml:space="preserve">7.7% </w:t>
            </w:r>
          </w:p>
        </w:tc>
      </w:tr>
      <w:tr w:rsidR="00A31F95" w:rsidRPr="00E87C4F" w14:paraId="08EFEBB3" w14:textId="77777777" w:rsidTr="00D100FC">
        <w:tc>
          <w:tcPr>
            <w:tcW w:w="3510" w:type="dxa"/>
            <w:shd w:val="clear" w:color="auto" w:fill="auto"/>
            <w:noWrap/>
            <w:vAlign w:val="bottom"/>
          </w:tcPr>
          <w:p w14:paraId="4C3E1E65" w14:textId="32E87F28"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tcBorders>
              <w:top w:val="nil"/>
              <w:left w:val="nil"/>
              <w:bottom w:val="nil"/>
              <w:right w:val="nil"/>
            </w:tcBorders>
            <w:shd w:val="clear" w:color="auto" w:fill="auto"/>
            <w:vAlign w:val="bottom"/>
          </w:tcPr>
          <w:p w14:paraId="0620E48F" w14:textId="1C62EFA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7,008 </w:t>
            </w:r>
          </w:p>
        </w:tc>
        <w:tc>
          <w:tcPr>
            <w:tcW w:w="1000" w:type="dxa"/>
            <w:vAlign w:val="bottom"/>
          </w:tcPr>
          <w:p w14:paraId="36ECE996" w14:textId="1A91D15C"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7,226 </w:t>
            </w:r>
          </w:p>
        </w:tc>
        <w:tc>
          <w:tcPr>
            <w:tcW w:w="1153" w:type="dxa"/>
            <w:vAlign w:val="bottom"/>
          </w:tcPr>
          <w:p w14:paraId="39C9FCB4" w14:textId="6719868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3.0)%</w:t>
            </w:r>
            <w:proofErr w:type="gramEnd"/>
          </w:p>
        </w:tc>
        <w:tc>
          <w:tcPr>
            <w:tcW w:w="1031" w:type="dxa"/>
            <w:vAlign w:val="bottom"/>
          </w:tcPr>
          <w:p w14:paraId="14F05DBC" w14:textId="594A7CD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14,305 </w:t>
            </w:r>
          </w:p>
        </w:tc>
        <w:tc>
          <w:tcPr>
            <w:tcW w:w="1000" w:type="dxa"/>
            <w:vAlign w:val="bottom"/>
          </w:tcPr>
          <w:p w14:paraId="6448AEB1" w14:textId="19A382B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14,468 </w:t>
            </w:r>
          </w:p>
        </w:tc>
        <w:tc>
          <w:tcPr>
            <w:tcW w:w="1087" w:type="dxa"/>
            <w:vAlign w:val="bottom"/>
          </w:tcPr>
          <w:p w14:paraId="53629B62" w14:textId="30D9AA8D"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1.1)%</w:t>
            </w:r>
            <w:proofErr w:type="gramEnd"/>
          </w:p>
        </w:tc>
      </w:tr>
      <w:tr w:rsidR="00A31F95" w:rsidRPr="00E87C4F" w14:paraId="4E1FDD3D" w14:textId="77777777" w:rsidTr="0023173D">
        <w:tc>
          <w:tcPr>
            <w:tcW w:w="3510" w:type="dxa"/>
            <w:shd w:val="clear" w:color="auto" w:fill="auto"/>
            <w:noWrap/>
            <w:vAlign w:val="bottom"/>
          </w:tcPr>
          <w:p w14:paraId="7731F77C" w14:textId="6237FE3A"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tcBorders>
              <w:top w:val="nil"/>
              <w:left w:val="nil"/>
              <w:bottom w:val="nil"/>
              <w:right w:val="nil"/>
            </w:tcBorders>
            <w:shd w:val="clear" w:color="auto" w:fill="auto"/>
            <w:vAlign w:val="bottom"/>
          </w:tcPr>
          <w:p w14:paraId="52F0387F" w14:textId="2970AC6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1,010 </w:t>
            </w:r>
          </w:p>
        </w:tc>
        <w:tc>
          <w:tcPr>
            <w:tcW w:w="1000" w:type="dxa"/>
            <w:vAlign w:val="bottom"/>
          </w:tcPr>
          <w:p w14:paraId="64B44211" w14:textId="6293BD3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5,528 </w:t>
            </w:r>
          </w:p>
        </w:tc>
        <w:tc>
          <w:tcPr>
            <w:tcW w:w="1153" w:type="dxa"/>
            <w:vAlign w:val="bottom"/>
          </w:tcPr>
          <w:p w14:paraId="72576F86" w14:textId="58CDFAB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81.7)%</w:t>
            </w:r>
            <w:proofErr w:type="gramEnd"/>
          </w:p>
        </w:tc>
        <w:tc>
          <w:tcPr>
            <w:tcW w:w="1031" w:type="dxa"/>
            <w:vAlign w:val="bottom"/>
          </w:tcPr>
          <w:p w14:paraId="1F5E505B" w14:textId="7117DFE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1,941 </w:t>
            </w:r>
          </w:p>
        </w:tc>
        <w:tc>
          <w:tcPr>
            <w:tcW w:w="1000" w:type="dxa"/>
            <w:vAlign w:val="bottom"/>
          </w:tcPr>
          <w:p w14:paraId="003D8376" w14:textId="3BF554D8"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color w:val="000000" w:themeColor="text1"/>
                <w:sz w:val="18"/>
                <w:szCs w:val="18"/>
              </w:rPr>
              <w:t xml:space="preserve">   10,232 </w:t>
            </w:r>
          </w:p>
        </w:tc>
        <w:tc>
          <w:tcPr>
            <w:tcW w:w="1087" w:type="dxa"/>
            <w:vAlign w:val="bottom"/>
          </w:tcPr>
          <w:p w14:paraId="52E8F585" w14:textId="4DC4B7A9"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81.0)%</w:t>
            </w:r>
            <w:proofErr w:type="gramEnd"/>
          </w:p>
        </w:tc>
      </w:tr>
      <w:tr w:rsidR="00A31F95" w:rsidRPr="00E87C4F" w14:paraId="75AC49A2" w14:textId="77777777" w:rsidTr="0023173D">
        <w:tc>
          <w:tcPr>
            <w:tcW w:w="3510" w:type="dxa"/>
            <w:shd w:val="clear" w:color="auto" w:fill="auto"/>
            <w:noWrap/>
            <w:vAlign w:val="bottom"/>
          </w:tcPr>
          <w:p w14:paraId="377740EE" w14:textId="77777777" w:rsidR="00A31F95" w:rsidRPr="006253DB" w:rsidRDefault="00A31F95" w:rsidP="00A31F95">
            <w:pPr>
              <w:ind w:left="162"/>
              <w:rPr>
                <w:rFonts w:ascii="Arial" w:hAnsi="Arial" w:cs="Arial"/>
                <w:i/>
                <w:iCs/>
                <w:color w:val="000000"/>
                <w:sz w:val="18"/>
                <w:szCs w:val="18"/>
              </w:rPr>
            </w:pPr>
            <w:r w:rsidRPr="006253DB">
              <w:rPr>
                <w:rFonts w:ascii="Arial" w:hAnsi="Arial" w:cs="Arial"/>
                <w:i/>
                <w:iCs/>
                <w:sz w:val="18"/>
                <w:szCs w:val="18"/>
              </w:rPr>
              <w:t>Masan High-Tech Materials</w:t>
            </w:r>
          </w:p>
        </w:tc>
        <w:tc>
          <w:tcPr>
            <w:tcW w:w="1000" w:type="dxa"/>
            <w:tcBorders>
              <w:top w:val="nil"/>
              <w:left w:val="nil"/>
              <w:bottom w:val="nil"/>
              <w:right w:val="nil"/>
            </w:tcBorders>
            <w:shd w:val="clear" w:color="auto" w:fill="auto"/>
            <w:vAlign w:val="bottom"/>
          </w:tcPr>
          <w:p w14:paraId="7502C725" w14:textId="0EC6BC6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sz w:val="18"/>
                <w:szCs w:val="18"/>
              </w:rPr>
              <w:t xml:space="preserve">     4,194 </w:t>
            </w:r>
          </w:p>
        </w:tc>
        <w:tc>
          <w:tcPr>
            <w:tcW w:w="1000" w:type="dxa"/>
            <w:vAlign w:val="bottom"/>
          </w:tcPr>
          <w:p w14:paraId="069ECABC" w14:textId="793614AD"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sz w:val="18"/>
                <w:szCs w:val="18"/>
              </w:rPr>
              <w:t xml:space="preserve">     3,144 </w:t>
            </w:r>
          </w:p>
        </w:tc>
        <w:tc>
          <w:tcPr>
            <w:tcW w:w="1153" w:type="dxa"/>
            <w:vAlign w:val="bottom"/>
          </w:tcPr>
          <w:p w14:paraId="14D43E2E" w14:textId="2AC43493"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33.4% </w:t>
            </w:r>
          </w:p>
        </w:tc>
        <w:tc>
          <w:tcPr>
            <w:tcW w:w="1031" w:type="dxa"/>
            <w:vAlign w:val="bottom"/>
          </w:tcPr>
          <w:p w14:paraId="2D6220D0" w14:textId="4421AB77"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     8,123 </w:t>
            </w:r>
          </w:p>
        </w:tc>
        <w:tc>
          <w:tcPr>
            <w:tcW w:w="1000" w:type="dxa"/>
            <w:vAlign w:val="bottom"/>
          </w:tcPr>
          <w:p w14:paraId="28918496" w14:textId="5ABBD9AF"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     6,107 </w:t>
            </w:r>
          </w:p>
        </w:tc>
        <w:tc>
          <w:tcPr>
            <w:tcW w:w="1087" w:type="dxa"/>
            <w:vAlign w:val="bottom"/>
          </w:tcPr>
          <w:p w14:paraId="71982ABB" w14:textId="739AE62A"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33.0% </w:t>
            </w:r>
          </w:p>
        </w:tc>
      </w:tr>
      <w:tr w:rsidR="00A31F95" w:rsidRPr="00E87C4F" w14:paraId="13394E74" w14:textId="77777777" w:rsidTr="0095546C">
        <w:trPr>
          <w:trHeight w:hRule="exact" w:val="162"/>
        </w:trPr>
        <w:tc>
          <w:tcPr>
            <w:tcW w:w="3510" w:type="dxa"/>
            <w:shd w:val="clear" w:color="auto" w:fill="auto"/>
            <w:noWrap/>
            <w:vAlign w:val="bottom"/>
          </w:tcPr>
          <w:p w14:paraId="6D91B5DF" w14:textId="77777777" w:rsidR="00A31F95" w:rsidRPr="006253DB" w:rsidRDefault="00A31F95" w:rsidP="00A31F95">
            <w:pPr>
              <w:rPr>
                <w:rFonts w:ascii="Arial" w:hAnsi="Arial" w:cs="Arial"/>
                <w:color w:val="000000"/>
                <w:sz w:val="18"/>
                <w:szCs w:val="18"/>
              </w:rPr>
            </w:pPr>
          </w:p>
        </w:tc>
        <w:tc>
          <w:tcPr>
            <w:tcW w:w="1000" w:type="dxa"/>
            <w:vAlign w:val="bottom"/>
          </w:tcPr>
          <w:p w14:paraId="09FB2D1E"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03FE8A2E" w14:textId="77777777" w:rsidR="00A31F95" w:rsidRPr="006253DB" w:rsidRDefault="00A31F95" w:rsidP="00A31F95">
            <w:pPr>
              <w:jc w:val="right"/>
              <w:rPr>
                <w:rFonts w:ascii="Arial" w:hAnsi="Arial" w:cs="Arial"/>
                <w:i/>
                <w:color w:val="000000" w:themeColor="text1"/>
                <w:sz w:val="18"/>
                <w:szCs w:val="18"/>
              </w:rPr>
            </w:pPr>
          </w:p>
        </w:tc>
        <w:tc>
          <w:tcPr>
            <w:tcW w:w="1153" w:type="dxa"/>
            <w:vAlign w:val="bottom"/>
          </w:tcPr>
          <w:p w14:paraId="5707B59D" w14:textId="187CC010" w:rsidR="00A31F95" w:rsidRPr="006253DB" w:rsidRDefault="00A31F95" w:rsidP="00A31F95">
            <w:pPr>
              <w:jc w:val="right"/>
              <w:rPr>
                <w:rFonts w:ascii="Arial" w:hAnsi="Arial" w:cs="Arial"/>
                <w:color w:val="000000" w:themeColor="text1"/>
                <w:sz w:val="18"/>
                <w:szCs w:val="18"/>
              </w:rPr>
            </w:pPr>
            <w:r w:rsidRPr="006253DB">
              <w:rPr>
                <w:rFonts w:ascii="Arial" w:hAnsi="Arial" w:cs="Arial"/>
                <w:sz w:val="18"/>
                <w:szCs w:val="18"/>
              </w:rPr>
              <w:t> </w:t>
            </w:r>
          </w:p>
        </w:tc>
        <w:tc>
          <w:tcPr>
            <w:tcW w:w="1031" w:type="dxa"/>
            <w:vAlign w:val="bottom"/>
          </w:tcPr>
          <w:p w14:paraId="5DCF3CFF" w14:textId="77777777" w:rsidR="00A31F95" w:rsidRPr="006253DB" w:rsidRDefault="00A31F95" w:rsidP="00A31F95">
            <w:pPr>
              <w:jc w:val="right"/>
              <w:rPr>
                <w:rFonts w:ascii="Arial" w:hAnsi="Arial" w:cs="Arial"/>
                <w:color w:val="000000" w:themeColor="text1"/>
                <w:sz w:val="18"/>
                <w:szCs w:val="18"/>
              </w:rPr>
            </w:pPr>
          </w:p>
        </w:tc>
        <w:tc>
          <w:tcPr>
            <w:tcW w:w="1000" w:type="dxa"/>
            <w:vAlign w:val="bottom"/>
          </w:tcPr>
          <w:p w14:paraId="7263F13A" w14:textId="77777777" w:rsidR="00A31F95" w:rsidRPr="006253DB" w:rsidRDefault="00A31F95" w:rsidP="00A31F95">
            <w:pPr>
              <w:jc w:val="right"/>
              <w:rPr>
                <w:rFonts w:ascii="Arial" w:hAnsi="Arial" w:cs="Arial"/>
                <w:color w:val="000000" w:themeColor="text1"/>
                <w:sz w:val="18"/>
                <w:szCs w:val="18"/>
              </w:rPr>
            </w:pPr>
          </w:p>
        </w:tc>
        <w:tc>
          <w:tcPr>
            <w:tcW w:w="1087" w:type="dxa"/>
            <w:vAlign w:val="bottom"/>
          </w:tcPr>
          <w:p w14:paraId="7F2A422A" w14:textId="04E0E162" w:rsidR="00A31F95" w:rsidRPr="006253DB" w:rsidRDefault="00A31F95" w:rsidP="00A31F95">
            <w:pPr>
              <w:jc w:val="right"/>
              <w:rPr>
                <w:rFonts w:ascii="Arial" w:hAnsi="Arial" w:cs="Arial"/>
                <w:color w:val="000000" w:themeColor="text1"/>
                <w:sz w:val="18"/>
                <w:szCs w:val="18"/>
              </w:rPr>
            </w:pPr>
            <w:r w:rsidRPr="006253DB">
              <w:rPr>
                <w:rFonts w:ascii="Arial" w:hAnsi="Arial" w:cs="Arial"/>
                <w:sz w:val="18"/>
                <w:szCs w:val="18"/>
              </w:rPr>
              <w:t> </w:t>
            </w:r>
          </w:p>
        </w:tc>
      </w:tr>
      <w:tr w:rsidR="00A31F95" w:rsidRPr="00E87C4F" w14:paraId="6C92D230" w14:textId="77777777" w:rsidTr="0095546C">
        <w:tc>
          <w:tcPr>
            <w:tcW w:w="3510" w:type="dxa"/>
            <w:shd w:val="clear" w:color="auto" w:fill="auto"/>
            <w:noWrap/>
            <w:vAlign w:val="bottom"/>
          </w:tcPr>
          <w:p w14:paraId="18838219" w14:textId="77777777" w:rsidR="00A31F95" w:rsidRPr="006253DB" w:rsidRDefault="00A31F95" w:rsidP="00A31F95">
            <w:pPr>
              <w:rPr>
                <w:rFonts w:ascii="Arial" w:hAnsi="Arial" w:cs="Arial"/>
                <w:color w:val="000000"/>
                <w:sz w:val="18"/>
                <w:szCs w:val="18"/>
              </w:rPr>
            </w:pPr>
            <w:r w:rsidRPr="006253DB">
              <w:rPr>
                <w:rFonts w:ascii="Arial" w:hAnsi="Arial" w:cs="Arial"/>
                <w:b/>
                <w:color w:val="000000"/>
                <w:sz w:val="18"/>
                <w:szCs w:val="18"/>
              </w:rPr>
              <w:t>Gross Profit</w:t>
            </w:r>
          </w:p>
        </w:tc>
        <w:tc>
          <w:tcPr>
            <w:tcW w:w="1000" w:type="dxa"/>
            <w:vAlign w:val="bottom"/>
          </w:tcPr>
          <w:p w14:paraId="0822B747" w14:textId="42332F96"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4,967 </w:t>
            </w:r>
          </w:p>
        </w:tc>
        <w:tc>
          <w:tcPr>
            <w:tcW w:w="1000" w:type="dxa"/>
            <w:vAlign w:val="bottom"/>
          </w:tcPr>
          <w:p w14:paraId="36DDC921" w14:textId="40B5762B"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4,847 </w:t>
            </w:r>
          </w:p>
        </w:tc>
        <w:tc>
          <w:tcPr>
            <w:tcW w:w="1153" w:type="dxa"/>
            <w:vAlign w:val="bottom"/>
          </w:tcPr>
          <w:p w14:paraId="7579C283" w14:textId="0C831FF3"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2.5% </w:t>
            </w:r>
          </w:p>
        </w:tc>
        <w:tc>
          <w:tcPr>
            <w:tcW w:w="1031" w:type="dxa"/>
            <w:vAlign w:val="bottom"/>
          </w:tcPr>
          <w:p w14:paraId="5B281F63" w14:textId="1D6D55F7"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10,057 </w:t>
            </w:r>
          </w:p>
        </w:tc>
        <w:tc>
          <w:tcPr>
            <w:tcW w:w="1000" w:type="dxa"/>
            <w:vAlign w:val="bottom"/>
          </w:tcPr>
          <w:p w14:paraId="2D490649" w14:textId="0687B069" w:rsidR="00A31F95" w:rsidRPr="006253DB" w:rsidRDefault="00A31F95" w:rsidP="00A31F95">
            <w:pPr>
              <w:jc w:val="right"/>
              <w:rPr>
                <w:rFonts w:ascii="Arial" w:hAnsi="Arial" w:cs="Arial"/>
                <w:color w:val="000000" w:themeColor="text1"/>
                <w:sz w:val="18"/>
                <w:szCs w:val="18"/>
              </w:rPr>
            </w:pPr>
            <w:r w:rsidRPr="006253DB">
              <w:rPr>
                <w:rFonts w:ascii="Arial" w:hAnsi="Arial" w:cs="Arial"/>
                <w:b/>
                <w:bCs/>
                <w:color w:val="000000" w:themeColor="text1"/>
                <w:sz w:val="18"/>
                <w:szCs w:val="18"/>
              </w:rPr>
              <w:t xml:space="preserve">     9,16</w:t>
            </w:r>
            <w:r w:rsidR="00C43852" w:rsidRPr="006253DB">
              <w:rPr>
                <w:rFonts w:ascii="Arial" w:hAnsi="Arial" w:cs="Arial"/>
                <w:b/>
                <w:bCs/>
                <w:color w:val="000000" w:themeColor="text1"/>
                <w:sz w:val="18"/>
                <w:szCs w:val="18"/>
              </w:rPr>
              <w:t>1</w:t>
            </w:r>
            <w:r w:rsidRPr="006253DB">
              <w:rPr>
                <w:rFonts w:ascii="Arial" w:hAnsi="Arial" w:cs="Arial"/>
                <w:b/>
                <w:bCs/>
                <w:color w:val="000000" w:themeColor="text1"/>
                <w:sz w:val="18"/>
                <w:szCs w:val="18"/>
              </w:rPr>
              <w:t xml:space="preserve"> </w:t>
            </w:r>
          </w:p>
        </w:tc>
        <w:tc>
          <w:tcPr>
            <w:tcW w:w="1087" w:type="dxa"/>
            <w:vAlign w:val="bottom"/>
          </w:tcPr>
          <w:p w14:paraId="6582F8E2" w14:textId="1E877128" w:rsidR="00A31F95" w:rsidRPr="006253DB" w:rsidRDefault="00A31F95" w:rsidP="00A31F95">
            <w:pPr>
              <w:jc w:val="right"/>
              <w:rPr>
                <w:rFonts w:ascii="Arial" w:hAnsi="Arial" w:cs="Arial"/>
                <w:color w:val="000000" w:themeColor="text1"/>
                <w:sz w:val="18"/>
                <w:szCs w:val="18"/>
              </w:rPr>
            </w:pPr>
            <w:r w:rsidRPr="006253DB">
              <w:rPr>
                <w:rFonts w:ascii="Arial" w:hAnsi="Arial" w:cs="Arial"/>
                <w:b/>
                <w:bCs/>
                <w:color w:val="000000" w:themeColor="text1"/>
                <w:sz w:val="18"/>
                <w:szCs w:val="18"/>
              </w:rPr>
              <w:t xml:space="preserve">9.8% </w:t>
            </w:r>
          </w:p>
        </w:tc>
      </w:tr>
      <w:tr w:rsidR="00A31F95" w:rsidRPr="00E87C4F" w14:paraId="6A7ED0EC" w14:textId="77777777" w:rsidTr="0095546C">
        <w:tc>
          <w:tcPr>
            <w:tcW w:w="3510" w:type="dxa"/>
            <w:shd w:val="clear" w:color="auto" w:fill="auto"/>
            <w:noWrap/>
            <w:vAlign w:val="bottom"/>
          </w:tcPr>
          <w:p w14:paraId="57965E57"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3EAE26D1" w14:textId="4D0CCA2C"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3,868 </w:t>
            </w:r>
          </w:p>
        </w:tc>
        <w:tc>
          <w:tcPr>
            <w:tcW w:w="1000" w:type="dxa"/>
            <w:vAlign w:val="bottom"/>
          </w:tcPr>
          <w:p w14:paraId="3A13F964" w14:textId="7EB4CE20"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3,615 </w:t>
            </w:r>
          </w:p>
        </w:tc>
        <w:tc>
          <w:tcPr>
            <w:tcW w:w="1153" w:type="dxa"/>
            <w:vAlign w:val="bottom"/>
          </w:tcPr>
          <w:p w14:paraId="2B534686" w14:textId="7954A12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7.0% </w:t>
            </w:r>
          </w:p>
        </w:tc>
        <w:tc>
          <w:tcPr>
            <w:tcW w:w="1031" w:type="dxa"/>
            <w:vAlign w:val="bottom"/>
          </w:tcPr>
          <w:p w14:paraId="34C54A50" w14:textId="3EB73500"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8,061 </w:t>
            </w:r>
          </w:p>
        </w:tc>
        <w:tc>
          <w:tcPr>
            <w:tcW w:w="1000" w:type="dxa"/>
            <w:vAlign w:val="bottom"/>
          </w:tcPr>
          <w:p w14:paraId="0FC0AB6B" w14:textId="1579272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7,058 </w:t>
            </w:r>
          </w:p>
        </w:tc>
        <w:tc>
          <w:tcPr>
            <w:tcW w:w="1087" w:type="dxa"/>
            <w:vAlign w:val="bottom"/>
          </w:tcPr>
          <w:p w14:paraId="6D7CDEDE" w14:textId="63DEE69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14.2% </w:t>
            </w:r>
          </w:p>
        </w:tc>
      </w:tr>
      <w:tr w:rsidR="00A31F95" w:rsidRPr="00E87C4F" w14:paraId="674F7E66" w14:textId="77777777" w:rsidTr="0095546C">
        <w:tc>
          <w:tcPr>
            <w:tcW w:w="3510" w:type="dxa"/>
            <w:shd w:val="clear" w:color="auto" w:fill="auto"/>
            <w:noWrap/>
            <w:vAlign w:val="bottom"/>
          </w:tcPr>
          <w:p w14:paraId="1E21EBB1"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165BA5BE" w14:textId="794030B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2,343 </w:t>
            </w:r>
          </w:p>
        </w:tc>
        <w:tc>
          <w:tcPr>
            <w:tcW w:w="1000" w:type="dxa"/>
            <w:vAlign w:val="bottom"/>
          </w:tcPr>
          <w:p w14:paraId="54F22597" w14:textId="2E9B1B0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2,366 </w:t>
            </w:r>
          </w:p>
        </w:tc>
        <w:tc>
          <w:tcPr>
            <w:tcW w:w="1153" w:type="dxa"/>
            <w:vAlign w:val="bottom"/>
          </w:tcPr>
          <w:p w14:paraId="6898FB34" w14:textId="0F69B1B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1.0)%</w:t>
            </w:r>
            <w:proofErr w:type="gramEnd"/>
          </w:p>
        </w:tc>
        <w:tc>
          <w:tcPr>
            <w:tcW w:w="1031" w:type="dxa"/>
            <w:vAlign w:val="bottom"/>
          </w:tcPr>
          <w:p w14:paraId="4FE9E291" w14:textId="64D48EB4"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4,965 </w:t>
            </w:r>
          </w:p>
        </w:tc>
        <w:tc>
          <w:tcPr>
            <w:tcW w:w="1000" w:type="dxa"/>
            <w:vAlign w:val="bottom"/>
          </w:tcPr>
          <w:p w14:paraId="5AA5A4FF" w14:textId="4973709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4,5</w:t>
            </w:r>
            <w:r w:rsidR="00C43852" w:rsidRPr="006253DB">
              <w:rPr>
                <w:rFonts w:ascii="Arial" w:hAnsi="Arial" w:cs="Arial"/>
                <w:i/>
                <w:iCs/>
                <w:color w:val="000000" w:themeColor="text1"/>
                <w:sz w:val="18"/>
                <w:szCs w:val="18"/>
              </w:rPr>
              <w:t>49</w:t>
            </w:r>
            <w:r w:rsidRPr="006253DB">
              <w:rPr>
                <w:rFonts w:ascii="Arial" w:hAnsi="Arial" w:cs="Arial"/>
                <w:i/>
                <w:iCs/>
                <w:color w:val="000000" w:themeColor="text1"/>
                <w:sz w:val="18"/>
                <w:szCs w:val="18"/>
              </w:rPr>
              <w:t xml:space="preserve"> </w:t>
            </w:r>
          </w:p>
        </w:tc>
        <w:tc>
          <w:tcPr>
            <w:tcW w:w="1087" w:type="dxa"/>
            <w:vAlign w:val="bottom"/>
          </w:tcPr>
          <w:p w14:paraId="1FB7C00D" w14:textId="6CB2816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9.1% </w:t>
            </w:r>
          </w:p>
        </w:tc>
      </w:tr>
      <w:tr w:rsidR="00A31F95" w:rsidRPr="00E87C4F" w14:paraId="3A53AE59" w14:textId="77777777" w:rsidTr="009C06BB">
        <w:tc>
          <w:tcPr>
            <w:tcW w:w="3510" w:type="dxa"/>
            <w:shd w:val="clear" w:color="auto" w:fill="auto"/>
            <w:noWrap/>
            <w:vAlign w:val="bottom"/>
          </w:tcPr>
          <w:p w14:paraId="6FB0FA6D" w14:textId="171C447C"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73840C99" w14:textId="327C15B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1,618 </w:t>
            </w:r>
          </w:p>
        </w:tc>
        <w:tc>
          <w:tcPr>
            <w:tcW w:w="1000" w:type="dxa"/>
            <w:vAlign w:val="bottom"/>
          </w:tcPr>
          <w:p w14:paraId="2BE44417" w14:textId="5D5946E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1,368 </w:t>
            </w:r>
          </w:p>
        </w:tc>
        <w:tc>
          <w:tcPr>
            <w:tcW w:w="1153" w:type="dxa"/>
            <w:vAlign w:val="bottom"/>
          </w:tcPr>
          <w:p w14:paraId="6F14FF98" w14:textId="4501BB5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18.3% </w:t>
            </w:r>
          </w:p>
        </w:tc>
        <w:tc>
          <w:tcPr>
            <w:tcW w:w="1031" w:type="dxa"/>
            <w:vAlign w:val="bottom"/>
          </w:tcPr>
          <w:p w14:paraId="139E50E0" w14:textId="6E7D1E5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3,238 </w:t>
            </w:r>
          </w:p>
        </w:tc>
        <w:tc>
          <w:tcPr>
            <w:tcW w:w="1000" w:type="dxa"/>
            <w:vAlign w:val="bottom"/>
          </w:tcPr>
          <w:p w14:paraId="3B914F28" w14:textId="51020E14"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2,661 </w:t>
            </w:r>
          </w:p>
        </w:tc>
        <w:tc>
          <w:tcPr>
            <w:tcW w:w="1087" w:type="dxa"/>
            <w:vAlign w:val="bottom"/>
          </w:tcPr>
          <w:p w14:paraId="50968AB2" w14:textId="56E2F5B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21.7% </w:t>
            </w:r>
          </w:p>
        </w:tc>
      </w:tr>
      <w:tr w:rsidR="00A31F95" w:rsidRPr="00E87C4F" w14:paraId="52FB99C8" w14:textId="77777777" w:rsidTr="0095546C">
        <w:tc>
          <w:tcPr>
            <w:tcW w:w="3510" w:type="dxa"/>
            <w:shd w:val="clear" w:color="auto" w:fill="auto"/>
            <w:noWrap/>
            <w:vAlign w:val="bottom"/>
          </w:tcPr>
          <w:p w14:paraId="37546473"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3B9E5AA2" w14:textId="5BF8A51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55 </w:t>
            </w:r>
          </w:p>
        </w:tc>
        <w:tc>
          <w:tcPr>
            <w:tcW w:w="1000" w:type="dxa"/>
            <w:vAlign w:val="bottom"/>
          </w:tcPr>
          <w:p w14:paraId="4507BDEF" w14:textId="6CE29E7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638 </w:t>
            </w:r>
          </w:p>
        </w:tc>
        <w:tc>
          <w:tcPr>
            <w:tcW w:w="1153" w:type="dxa"/>
            <w:vAlign w:val="bottom"/>
          </w:tcPr>
          <w:p w14:paraId="550E65CC" w14:textId="4CE590F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91.4)%</w:t>
            </w:r>
            <w:proofErr w:type="gramEnd"/>
          </w:p>
        </w:tc>
        <w:tc>
          <w:tcPr>
            <w:tcW w:w="1031" w:type="dxa"/>
            <w:vAlign w:val="bottom"/>
          </w:tcPr>
          <w:p w14:paraId="24641323" w14:textId="1DF76937"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111 </w:t>
            </w:r>
          </w:p>
        </w:tc>
        <w:tc>
          <w:tcPr>
            <w:tcW w:w="1000" w:type="dxa"/>
            <w:vAlign w:val="bottom"/>
          </w:tcPr>
          <w:p w14:paraId="2E3ED8E4" w14:textId="378C24C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1,309 </w:t>
            </w:r>
          </w:p>
        </w:tc>
        <w:tc>
          <w:tcPr>
            <w:tcW w:w="1087" w:type="dxa"/>
            <w:vAlign w:val="bottom"/>
          </w:tcPr>
          <w:p w14:paraId="3C137EFE" w14:textId="166B5F7A"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91.6)%</w:t>
            </w:r>
            <w:proofErr w:type="gramEnd"/>
          </w:p>
        </w:tc>
      </w:tr>
      <w:tr w:rsidR="00A31F95" w:rsidRPr="00E87C4F" w14:paraId="5BDE7EE9" w14:textId="77777777" w:rsidTr="0095546C">
        <w:tc>
          <w:tcPr>
            <w:tcW w:w="3510" w:type="dxa"/>
            <w:shd w:val="clear" w:color="auto" w:fill="auto"/>
            <w:noWrap/>
            <w:vAlign w:val="bottom"/>
          </w:tcPr>
          <w:p w14:paraId="194780C0" w14:textId="77777777" w:rsidR="00A31F95" w:rsidRPr="006253DB" w:rsidRDefault="00A31F95" w:rsidP="00A31F95">
            <w:pPr>
              <w:ind w:left="155"/>
              <w:rPr>
                <w:rFonts w:ascii="Arial" w:hAnsi="Arial" w:cs="Arial"/>
                <w:i/>
                <w:color w:val="000000"/>
                <w:sz w:val="18"/>
                <w:szCs w:val="18"/>
              </w:rPr>
            </w:pPr>
            <w:r w:rsidRPr="006253DB">
              <w:rPr>
                <w:rFonts w:ascii="Arial" w:hAnsi="Arial" w:cs="Arial"/>
                <w:i/>
                <w:iCs/>
                <w:sz w:val="18"/>
                <w:szCs w:val="18"/>
              </w:rPr>
              <w:t>Masan High-Tech Materials</w:t>
            </w:r>
          </w:p>
        </w:tc>
        <w:tc>
          <w:tcPr>
            <w:tcW w:w="1000" w:type="dxa"/>
            <w:vAlign w:val="bottom"/>
          </w:tcPr>
          <w:p w14:paraId="6722F939" w14:textId="303A90DB"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sz w:val="18"/>
                <w:szCs w:val="18"/>
              </w:rPr>
              <w:t xml:space="preserve">       753 </w:t>
            </w:r>
          </w:p>
        </w:tc>
        <w:tc>
          <w:tcPr>
            <w:tcW w:w="1000" w:type="dxa"/>
            <w:vAlign w:val="bottom"/>
          </w:tcPr>
          <w:p w14:paraId="43BFF7BE" w14:textId="51D3EA9D" w:rsidR="00A31F95" w:rsidRPr="006253DB" w:rsidRDefault="00A31F95" w:rsidP="00A31F95">
            <w:pPr>
              <w:jc w:val="right"/>
              <w:rPr>
                <w:rFonts w:ascii="Arial" w:hAnsi="Arial" w:cs="Arial"/>
                <w:i/>
                <w:iCs/>
                <w:color w:val="000000" w:themeColor="text1"/>
                <w:sz w:val="18"/>
                <w:szCs w:val="18"/>
                <w:lang w:val="vi-VN"/>
              </w:rPr>
            </w:pPr>
            <w:r w:rsidRPr="006253DB">
              <w:rPr>
                <w:rFonts w:ascii="Arial" w:hAnsi="Arial" w:cs="Arial"/>
                <w:i/>
                <w:iCs/>
                <w:color w:val="000000"/>
                <w:sz w:val="18"/>
                <w:szCs w:val="18"/>
                <w:lang w:val="vi-VN"/>
              </w:rPr>
              <w:t>554</w:t>
            </w:r>
          </w:p>
        </w:tc>
        <w:tc>
          <w:tcPr>
            <w:tcW w:w="1153" w:type="dxa"/>
            <w:vAlign w:val="bottom"/>
          </w:tcPr>
          <w:p w14:paraId="36900D6A" w14:textId="49DC66B2"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35.9% </w:t>
            </w:r>
          </w:p>
        </w:tc>
        <w:tc>
          <w:tcPr>
            <w:tcW w:w="1031" w:type="dxa"/>
            <w:vAlign w:val="bottom"/>
          </w:tcPr>
          <w:p w14:paraId="4F5F69BB" w14:textId="275C9674"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     1,436 </w:t>
            </w:r>
          </w:p>
        </w:tc>
        <w:tc>
          <w:tcPr>
            <w:tcW w:w="1000" w:type="dxa"/>
            <w:vAlign w:val="bottom"/>
          </w:tcPr>
          <w:p w14:paraId="1A681D0D" w14:textId="2604A72D"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       743 </w:t>
            </w:r>
          </w:p>
        </w:tc>
        <w:tc>
          <w:tcPr>
            <w:tcW w:w="1087" w:type="dxa"/>
            <w:vAlign w:val="bottom"/>
          </w:tcPr>
          <w:p w14:paraId="272F47B4" w14:textId="1B8E2452" w:rsidR="00A31F95" w:rsidRPr="006253DB" w:rsidRDefault="00A31F95" w:rsidP="00A31F95">
            <w:pPr>
              <w:jc w:val="right"/>
              <w:rPr>
                <w:rFonts w:ascii="Arial" w:hAnsi="Arial" w:cs="Arial"/>
                <w:color w:val="000000" w:themeColor="text1"/>
                <w:sz w:val="18"/>
                <w:szCs w:val="18"/>
              </w:rPr>
            </w:pPr>
            <w:r w:rsidRPr="006253DB">
              <w:rPr>
                <w:rFonts w:ascii="Arial" w:hAnsi="Arial" w:cs="Arial"/>
                <w:i/>
                <w:iCs/>
                <w:color w:val="000000"/>
                <w:sz w:val="18"/>
                <w:szCs w:val="18"/>
              </w:rPr>
              <w:t xml:space="preserve">93.1% </w:t>
            </w:r>
          </w:p>
        </w:tc>
      </w:tr>
      <w:tr w:rsidR="00A31F95" w:rsidRPr="00E87C4F" w14:paraId="63E4F5D6" w14:textId="77777777" w:rsidTr="0095546C">
        <w:trPr>
          <w:trHeight w:hRule="exact" w:val="162"/>
        </w:trPr>
        <w:tc>
          <w:tcPr>
            <w:tcW w:w="3510" w:type="dxa"/>
            <w:shd w:val="clear" w:color="auto" w:fill="auto"/>
            <w:noWrap/>
            <w:vAlign w:val="bottom"/>
          </w:tcPr>
          <w:p w14:paraId="01B7852B" w14:textId="77777777" w:rsidR="00A31F95" w:rsidRPr="006253DB" w:rsidRDefault="00A31F95" w:rsidP="00A31F95">
            <w:pPr>
              <w:ind w:left="155"/>
              <w:rPr>
                <w:rFonts w:ascii="Arial" w:hAnsi="Arial" w:cs="Arial"/>
                <w:i/>
                <w:color w:val="000000"/>
                <w:sz w:val="18"/>
                <w:szCs w:val="18"/>
              </w:rPr>
            </w:pPr>
          </w:p>
        </w:tc>
        <w:tc>
          <w:tcPr>
            <w:tcW w:w="1000" w:type="dxa"/>
            <w:vAlign w:val="bottom"/>
          </w:tcPr>
          <w:p w14:paraId="787C71E6" w14:textId="77777777" w:rsidR="00A31F95" w:rsidRPr="006253DB" w:rsidRDefault="00A31F95" w:rsidP="00A31F95">
            <w:pPr>
              <w:jc w:val="right"/>
              <w:rPr>
                <w:rFonts w:ascii="Arial" w:hAnsi="Arial" w:cs="Arial"/>
                <w:i/>
                <w:iCs/>
                <w:color w:val="000000" w:themeColor="text1"/>
                <w:sz w:val="18"/>
                <w:szCs w:val="18"/>
              </w:rPr>
            </w:pPr>
          </w:p>
        </w:tc>
        <w:tc>
          <w:tcPr>
            <w:tcW w:w="1000" w:type="dxa"/>
            <w:vAlign w:val="bottom"/>
          </w:tcPr>
          <w:p w14:paraId="592A75FF" w14:textId="77777777" w:rsidR="00A31F95" w:rsidRPr="006253DB" w:rsidRDefault="00A31F95" w:rsidP="00A31F95">
            <w:pPr>
              <w:jc w:val="right"/>
              <w:rPr>
                <w:rFonts w:ascii="Arial" w:hAnsi="Arial" w:cs="Arial"/>
                <w:i/>
                <w:iCs/>
                <w:color w:val="000000" w:themeColor="text1"/>
                <w:sz w:val="18"/>
                <w:szCs w:val="18"/>
              </w:rPr>
            </w:pPr>
          </w:p>
        </w:tc>
        <w:tc>
          <w:tcPr>
            <w:tcW w:w="1153" w:type="dxa"/>
            <w:vAlign w:val="bottom"/>
          </w:tcPr>
          <w:p w14:paraId="4CFDA8B4" w14:textId="77777777" w:rsidR="00A31F95" w:rsidRPr="006253DB" w:rsidRDefault="00A31F95" w:rsidP="00A31F95">
            <w:pPr>
              <w:jc w:val="right"/>
              <w:rPr>
                <w:rFonts w:ascii="Arial" w:hAnsi="Arial" w:cs="Arial"/>
                <w:i/>
                <w:iCs/>
                <w:color w:val="000000" w:themeColor="text1"/>
                <w:sz w:val="18"/>
                <w:szCs w:val="18"/>
              </w:rPr>
            </w:pPr>
          </w:p>
        </w:tc>
        <w:tc>
          <w:tcPr>
            <w:tcW w:w="1031" w:type="dxa"/>
            <w:vAlign w:val="bottom"/>
          </w:tcPr>
          <w:p w14:paraId="3A3DDEE7" w14:textId="77777777" w:rsidR="00A31F95" w:rsidRPr="006253DB" w:rsidRDefault="00A31F95" w:rsidP="00A31F95">
            <w:pPr>
              <w:jc w:val="right"/>
              <w:rPr>
                <w:rFonts w:ascii="Arial" w:hAnsi="Arial" w:cs="Arial"/>
                <w:i/>
                <w:iCs/>
                <w:color w:val="000000" w:themeColor="text1"/>
                <w:sz w:val="18"/>
                <w:szCs w:val="18"/>
              </w:rPr>
            </w:pPr>
          </w:p>
        </w:tc>
        <w:tc>
          <w:tcPr>
            <w:tcW w:w="1000" w:type="dxa"/>
            <w:vAlign w:val="bottom"/>
          </w:tcPr>
          <w:p w14:paraId="729D11C4" w14:textId="77777777" w:rsidR="00A31F95" w:rsidRPr="006253DB" w:rsidRDefault="00A31F95" w:rsidP="00A31F95">
            <w:pPr>
              <w:jc w:val="right"/>
              <w:rPr>
                <w:rFonts w:ascii="Arial" w:hAnsi="Arial" w:cs="Arial"/>
                <w:i/>
                <w:iCs/>
                <w:color w:val="000000" w:themeColor="text1"/>
                <w:sz w:val="18"/>
                <w:szCs w:val="18"/>
              </w:rPr>
            </w:pPr>
          </w:p>
        </w:tc>
        <w:tc>
          <w:tcPr>
            <w:tcW w:w="1087" w:type="dxa"/>
            <w:vAlign w:val="bottom"/>
          </w:tcPr>
          <w:p w14:paraId="0EBF81D8" w14:textId="77777777" w:rsidR="00A31F95" w:rsidRPr="006253DB" w:rsidRDefault="00A31F95" w:rsidP="00A31F95">
            <w:pPr>
              <w:jc w:val="right"/>
              <w:rPr>
                <w:rFonts w:ascii="Arial" w:hAnsi="Arial" w:cs="Arial"/>
                <w:i/>
                <w:iCs/>
                <w:sz w:val="18"/>
                <w:szCs w:val="18"/>
              </w:rPr>
            </w:pPr>
          </w:p>
        </w:tc>
      </w:tr>
      <w:tr w:rsidR="00A31F95" w:rsidRPr="00E87C4F" w14:paraId="0C25D006" w14:textId="77777777" w:rsidTr="0077688D">
        <w:tc>
          <w:tcPr>
            <w:tcW w:w="3510" w:type="dxa"/>
            <w:shd w:val="clear" w:color="auto" w:fill="auto"/>
            <w:noWrap/>
            <w:vAlign w:val="bottom"/>
          </w:tcPr>
          <w:p w14:paraId="61B7FFB0"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Gross Margin</w:t>
            </w:r>
          </w:p>
        </w:tc>
        <w:tc>
          <w:tcPr>
            <w:tcW w:w="1000" w:type="dxa"/>
            <w:vAlign w:val="bottom"/>
          </w:tcPr>
          <w:p w14:paraId="6AD8E0D2" w14:textId="37140F64"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 xml:space="preserve">27.9% </w:t>
            </w:r>
          </w:p>
        </w:tc>
        <w:tc>
          <w:tcPr>
            <w:tcW w:w="1000" w:type="dxa"/>
            <w:vAlign w:val="bottom"/>
          </w:tcPr>
          <w:p w14:paraId="1D35C8FC" w14:textId="179F529C"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 xml:space="preserve">22.8% </w:t>
            </w:r>
          </w:p>
        </w:tc>
        <w:tc>
          <w:tcPr>
            <w:tcW w:w="1153" w:type="dxa"/>
            <w:vAlign w:val="bottom"/>
          </w:tcPr>
          <w:p w14:paraId="336C2638" w14:textId="77777777" w:rsidR="00A31F95" w:rsidRPr="006253DB" w:rsidRDefault="00A31F95" w:rsidP="00A31F95">
            <w:pPr>
              <w:jc w:val="right"/>
              <w:rPr>
                <w:rFonts w:ascii="Arial" w:hAnsi="Arial" w:cs="Arial"/>
                <w:b/>
                <w:bCs/>
                <w:color w:val="000000"/>
                <w:sz w:val="18"/>
                <w:szCs w:val="18"/>
              </w:rPr>
            </w:pPr>
          </w:p>
        </w:tc>
        <w:tc>
          <w:tcPr>
            <w:tcW w:w="1031" w:type="dxa"/>
            <w:vAlign w:val="bottom"/>
          </w:tcPr>
          <w:p w14:paraId="5702EE6F" w14:textId="5630F7FF"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 xml:space="preserve">27.9% </w:t>
            </w:r>
          </w:p>
        </w:tc>
        <w:tc>
          <w:tcPr>
            <w:tcW w:w="1000" w:type="dxa"/>
            <w:vAlign w:val="bottom"/>
          </w:tcPr>
          <w:p w14:paraId="26820C17" w14:textId="2FA6DCDC" w:rsidR="00A31F95" w:rsidRPr="006253DB" w:rsidRDefault="00A31F95" w:rsidP="00A31F95">
            <w:pPr>
              <w:jc w:val="right"/>
              <w:rPr>
                <w:rFonts w:ascii="Arial" w:hAnsi="Arial" w:cs="Arial"/>
                <w:b/>
                <w:bCs/>
                <w:iCs/>
                <w:color w:val="000000" w:themeColor="text1"/>
                <w:sz w:val="18"/>
                <w:szCs w:val="18"/>
              </w:rPr>
            </w:pPr>
            <w:r w:rsidRPr="006253DB">
              <w:rPr>
                <w:rFonts w:ascii="Arial" w:hAnsi="Arial" w:cs="Arial"/>
                <w:b/>
                <w:bCs/>
                <w:color w:val="000000"/>
                <w:sz w:val="18"/>
                <w:szCs w:val="18"/>
              </w:rPr>
              <w:t xml:space="preserve">22.2% </w:t>
            </w:r>
          </w:p>
        </w:tc>
        <w:tc>
          <w:tcPr>
            <w:tcW w:w="1087" w:type="dxa"/>
            <w:vAlign w:val="bottom"/>
          </w:tcPr>
          <w:p w14:paraId="66169A2E" w14:textId="77777777" w:rsidR="00A31F95" w:rsidRPr="006253DB" w:rsidRDefault="00A31F95" w:rsidP="00A31F95">
            <w:pPr>
              <w:jc w:val="right"/>
              <w:rPr>
                <w:rFonts w:ascii="Arial" w:hAnsi="Arial" w:cs="Arial"/>
                <w:i/>
                <w:iCs/>
                <w:sz w:val="18"/>
                <w:szCs w:val="18"/>
              </w:rPr>
            </w:pPr>
          </w:p>
        </w:tc>
      </w:tr>
      <w:tr w:rsidR="00A31F95" w:rsidRPr="00E87C4F" w14:paraId="4B23C830" w14:textId="77777777" w:rsidTr="0095546C">
        <w:tc>
          <w:tcPr>
            <w:tcW w:w="3510" w:type="dxa"/>
            <w:shd w:val="clear" w:color="auto" w:fill="auto"/>
            <w:noWrap/>
            <w:vAlign w:val="bottom"/>
          </w:tcPr>
          <w:p w14:paraId="21AA2C94"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187CFEAA" w14:textId="2F73BAFD"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30.</w:t>
            </w:r>
            <w:r w:rsidR="00C43852" w:rsidRPr="006253DB">
              <w:rPr>
                <w:rFonts w:ascii="Arial" w:hAnsi="Arial" w:cs="Arial"/>
                <w:i/>
                <w:iCs/>
                <w:color w:val="000000"/>
                <w:sz w:val="18"/>
                <w:szCs w:val="18"/>
              </w:rPr>
              <w:t>8</w:t>
            </w:r>
            <w:r w:rsidRPr="006253DB">
              <w:rPr>
                <w:rFonts w:ascii="Arial" w:hAnsi="Arial" w:cs="Arial"/>
                <w:i/>
                <w:iCs/>
                <w:color w:val="000000"/>
                <w:sz w:val="18"/>
                <w:szCs w:val="18"/>
              </w:rPr>
              <w:t xml:space="preserve">% </w:t>
            </w:r>
          </w:p>
        </w:tc>
        <w:tc>
          <w:tcPr>
            <w:tcW w:w="1000" w:type="dxa"/>
            <w:vAlign w:val="bottom"/>
          </w:tcPr>
          <w:p w14:paraId="0E426B85" w14:textId="05D9584D"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28.0% </w:t>
            </w:r>
          </w:p>
        </w:tc>
        <w:tc>
          <w:tcPr>
            <w:tcW w:w="1153" w:type="dxa"/>
            <w:vAlign w:val="bottom"/>
          </w:tcPr>
          <w:p w14:paraId="252383CB" w14:textId="77777777" w:rsidR="00A31F95" w:rsidRPr="006253DB" w:rsidRDefault="00A31F95" w:rsidP="00A31F95">
            <w:pPr>
              <w:jc w:val="right"/>
              <w:rPr>
                <w:rFonts w:ascii="Arial" w:hAnsi="Arial" w:cs="Arial"/>
                <w:i/>
                <w:iCs/>
                <w:sz w:val="18"/>
                <w:szCs w:val="18"/>
              </w:rPr>
            </w:pPr>
          </w:p>
        </w:tc>
        <w:tc>
          <w:tcPr>
            <w:tcW w:w="1031" w:type="dxa"/>
            <w:vAlign w:val="bottom"/>
          </w:tcPr>
          <w:p w14:paraId="5E83B83E" w14:textId="7E1D3405"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31.0% </w:t>
            </w:r>
          </w:p>
        </w:tc>
        <w:tc>
          <w:tcPr>
            <w:tcW w:w="1000" w:type="dxa"/>
            <w:vAlign w:val="bottom"/>
          </w:tcPr>
          <w:p w14:paraId="7E4016E2" w14:textId="4161B0E8"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27.7% </w:t>
            </w:r>
          </w:p>
        </w:tc>
        <w:tc>
          <w:tcPr>
            <w:tcW w:w="1087" w:type="dxa"/>
            <w:vAlign w:val="bottom"/>
          </w:tcPr>
          <w:p w14:paraId="7BBADFAC" w14:textId="77777777" w:rsidR="00A31F95" w:rsidRPr="006253DB" w:rsidRDefault="00A31F95" w:rsidP="00A31F95">
            <w:pPr>
              <w:jc w:val="right"/>
              <w:rPr>
                <w:rFonts w:ascii="Arial" w:hAnsi="Arial" w:cs="Arial"/>
                <w:i/>
                <w:iCs/>
                <w:sz w:val="18"/>
                <w:szCs w:val="18"/>
              </w:rPr>
            </w:pPr>
          </w:p>
        </w:tc>
      </w:tr>
      <w:tr w:rsidR="00A31F95" w:rsidRPr="00E87C4F" w14:paraId="21FD3EF9" w14:textId="77777777" w:rsidTr="0077688D">
        <w:tc>
          <w:tcPr>
            <w:tcW w:w="3510" w:type="dxa"/>
            <w:shd w:val="clear" w:color="auto" w:fill="auto"/>
            <w:noWrap/>
            <w:vAlign w:val="bottom"/>
          </w:tcPr>
          <w:p w14:paraId="36C3B946"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0DA7721F" w14:textId="5BCC8F51"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39.7% </w:t>
            </w:r>
          </w:p>
        </w:tc>
        <w:tc>
          <w:tcPr>
            <w:tcW w:w="1000" w:type="dxa"/>
            <w:vAlign w:val="bottom"/>
          </w:tcPr>
          <w:p w14:paraId="6BD1D1DF" w14:textId="51A30ADD"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39.6% </w:t>
            </w:r>
          </w:p>
        </w:tc>
        <w:tc>
          <w:tcPr>
            <w:tcW w:w="1153" w:type="dxa"/>
            <w:vAlign w:val="bottom"/>
          </w:tcPr>
          <w:p w14:paraId="6B6D4435" w14:textId="77777777" w:rsidR="00A31F95" w:rsidRPr="006253DB" w:rsidRDefault="00A31F95" w:rsidP="00A31F95">
            <w:pPr>
              <w:jc w:val="right"/>
              <w:rPr>
                <w:rFonts w:ascii="Arial" w:hAnsi="Arial" w:cs="Arial"/>
                <w:i/>
                <w:iCs/>
                <w:sz w:val="18"/>
                <w:szCs w:val="18"/>
              </w:rPr>
            </w:pPr>
          </w:p>
        </w:tc>
        <w:tc>
          <w:tcPr>
            <w:tcW w:w="1031" w:type="dxa"/>
            <w:vAlign w:val="bottom"/>
          </w:tcPr>
          <w:p w14:paraId="59DE8A2E" w14:textId="76E4A47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40.2% </w:t>
            </w:r>
          </w:p>
        </w:tc>
        <w:tc>
          <w:tcPr>
            <w:tcW w:w="1000" w:type="dxa"/>
            <w:vAlign w:val="bottom"/>
          </w:tcPr>
          <w:p w14:paraId="4967FA53" w14:textId="3C863D73"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39.6% </w:t>
            </w:r>
          </w:p>
        </w:tc>
        <w:tc>
          <w:tcPr>
            <w:tcW w:w="1087" w:type="dxa"/>
            <w:vAlign w:val="bottom"/>
          </w:tcPr>
          <w:p w14:paraId="34FB2668" w14:textId="77777777" w:rsidR="00A31F95" w:rsidRPr="006253DB" w:rsidRDefault="00A31F95" w:rsidP="00A31F95">
            <w:pPr>
              <w:jc w:val="right"/>
              <w:rPr>
                <w:rFonts w:ascii="Arial" w:hAnsi="Arial" w:cs="Arial"/>
                <w:i/>
                <w:iCs/>
                <w:sz w:val="18"/>
                <w:szCs w:val="18"/>
              </w:rPr>
            </w:pPr>
          </w:p>
        </w:tc>
      </w:tr>
      <w:tr w:rsidR="00A31F95" w:rsidRPr="00E87C4F" w14:paraId="5E1BD5C8" w14:textId="77777777" w:rsidTr="0077688D">
        <w:tc>
          <w:tcPr>
            <w:tcW w:w="3510" w:type="dxa"/>
            <w:shd w:val="clear" w:color="auto" w:fill="auto"/>
            <w:noWrap/>
            <w:vAlign w:val="bottom"/>
          </w:tcPr>
          <w:p w14:paraId="0B658C1C" w14:textId="04F044EA"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51BCC3BF" w14:textId="10907A3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23.1% </w:t>
            </w:r>
          </w:p>
        </w:tc>
        <w:tc>
          <w:tcPr>
            <w:tcW w:w="1000" w:type="dxa"/>
            <w:vAlign w:val="bottom"/>
          </w:tcPr>
          <w:p w14:paraId="51AE4B5B" w14:textId="11AD1BBF"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18.9% </w:t>
            </w:r>
          </w:p>
        </w:tc>
        <w:tc>
          <w:tcPr>
            <w:tcW w:w="1153" w:type="dxa"/>
            <w:vAlign w:val="bottom"/>
          </w:tcPr>
          <w:p w14:paraId="268DBB26" w14:textId="77777777" w:rsidR="00A31F95" w:rsidRPr="006253DB" w:rsidRDefault="00A31F95" w:rsidP="00A31F95">
            <w:pPr>
              <w:jc w:val="right"/>
              <w:rPr>
                <w:rFonts w:ascii="Arial" w:hAnsi="Arial" w:cs="Arial"/>
                <w:i/>
                <w:iCs/>
                <w:sz w:val="18"/>
                <w:szCs w:val="18"/>
              </w:rPr>
            </w:pPr>
          </w:p>
        </w:tc>
        <w:tc>
          <w:tcPr>
            <w:tcW w:w="1031" w:type="dxa"/>
            <w:vAlign w:val="bottom"/>
          </w:tcPr>
          <w:p w14:paraId="26517986" w14:textId="390E35B8"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22.6% </w:t>
            </w:r>
          </w:p>
        </w:tc>
        <w:tc>
          <w:tcPr>
            <w:tcW w:w="1000" w:type="dxa"/>
            <w:vAlign w:val="bottom"/>
          </w:tcPr>
          <w:p w14:paraId="1EAFBF8E" w14:textId="712FAAAF"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18.4% </w:t>
            </w:r>
          </w:p>
        </w:tc>
        <w:tc>
          <w:tcPr>
            <w:tcW w:w="1087" w:type="dxa"/>
            <w:vAlign w:val="bottom"/>
          </w:tcPr>
          <w:p w14:paraId="57547510" w14:textId="77777777" w:rsidR="00A31F95" w:rsidRPr="006253DB" w:rsidRDefault="00A31F95" w:rsidP="00A31F95">
            <w:pPr>
              <w:jc w:val="right"/>
              <w:rPr>
                <w:rFonts w:ascii="Arial" w:hAnsi="Arial" w:cs="Arial"/>
                <w:i/>
                <w:iCs/>
                <w:sz w:val="18"/>
                <w:szCs w:val="18"/>
              </w:rPr>
            </w:pPr>
          </w:p>
        </w:tc>
      </w:tr>
      <w:tr w:rsidR="00A31F95" w:rsidRPr="00E87C4F" w14:paraId="481CA53C" w14:textId="77777777" w:rsidTr="0077688D">
        <w:tc>
          <w:tcPr>
            <w:tcW w:w="3510" w:type="dxa"/>
            <w:shd w:val="clear" w:color="auto" w:fill="auto"/>
            <w:noWrap/>
            <w:vAlign w:val="bottom"/>
          </w:tcPr>
          <w:p w14:paraId="6CE533DE"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3003C02A" w14:textId="7A651C1F" w:rsidR="00A31F95" w:rsidRPr="006253DB" w:rsidRDefault="0056033A" w:rsidP="00A31F95">
            <w:pPr>
              <w:jc w:val="right"/>
              <w:rPr>
                <w:rFonts w:ascii="Arial" w:hAnsi="Arial" w:cs="Arial"/>
                <w:i/>
                <w:iCs/>
                <w:sz w:val="18"/>
                <w:szCs w:val="18"/>
              </w:rPr>
            </w:pPr>
            <w:r>
              <w:rPr>
                <w:rFonts w:ascii="Arial" w:hAnsi="Arial" w:cs="Arial"/>
                <w:i/>
                <w:iCs/>
                <w:color w:val="000000"/>
                <w:sz w:val="18"/>
                <w:szCs w:val="18"/>
              </w:rPr>
              <w:t>5.4</w:t>
            </w:r>
            <w:r w:rsidR="00A31F95" w:rsidRPr="006253DB">
              <w:rPr>
                <w:rFonts w:ascii="Arial" w:hAnsi="Arial" w:cs="Arial"/>
                <w:i/>
                <w:iCs/>
                <w:color w:val="000000"/>
                <w:sz w:val="18"/>
                <w:szCs w:val="18"/>
              </w:rPr>
              <w:t xml:space="preserve">% </w:t>
            </w:r>
          </w:p>
        </w:tc>
        <w:tc>
          <w:tcPr>
            <w:tcW w:w="1000" w:type="dxa"/>
            <w:vAlign w:val="bottom"/>
          </w:tcPr>
          <w:p w14:paraId="1AEFD01F" w14:textId="2D0E92CD"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11.5% </w:t>
            </w:r>
          </w:p>
        </w:tc>
        <w:tc>
          <w:tcPr>
            <w:tcW w:w="1153" w:type="dxa"/>
            <w:vAlign w:val="bottom"/>
          </w:tcPr>
          <w:p w14:paraId="7D0FE5F6" w14:textId="77777777" w:rsidR="00A31F95" w:rsidRPr="006253DB" w:rsidRDefault="00A31F95" w:rsidP="00A31F95">
            <w:pPr>
              <w:jc w:val="right"/>
              <w:rPr>
                <w:rFonts w:ascii="Arial" w:hAnsi="Arial" w:cs="Arial"/>
                <w:i/>
                <w:iCs/>
                <w:sz w:val="18"/>
                <w:szCs w:val="18"/>
              </w:rPr>
            </w:pPr>
          </w:p>
        </w:tc>
        <w:tc>
          <w:tcPr>
            <w:tcW w:w="1031" w:type="dxa"/>
            <w:vAlign w:val="bottom"/>
          </w:tcPr>
          <w:p w14:paraId="65F6111D" w14:textId="23228FA7"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5.7% </w:t>
            </w:r>
          </w:p>
        </w:tc>
        <w:tc>
          <w:tcPr>
            <w:tcW w:w="1000" w:type="dxa"/>
            <w:vAlign w:val="bottom"/>
          </w:tcPr>
          <w:p w14:paraId="2BFB8464" w14:textId="7FEDB09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12.8% </w:t>
            </w:r>
          </w:p>
        </w:tc>
        <w:tc>
          <w:tcPr>
            <w:tcW w:w="1087" w:type="dxa"/>
            <w:vAlign w:val="bottom"/>
          </w:tcPr>
          <w:p w14:paraId="6B12B7A8" w14:textId="77777777" w:rsidR="00A31F95" w:rsidRPr="006253DB" w:rsidRDefault="00A31F95" w:rsidP="00A31F95">
            <w:pPr>
              <w:jc w:val="right"/>
              <w:rPr>
                <w:rFonts w:ascii="Arial" w:hAnsi="Arial" w:cs="Arial"/>
                <w:i/>
                <w:iCs/>
                <w:sz w:val="18"/>
                <w:szCs w:val="18"/>
              </w:rPr>
            </w:pPr>
          </w:p>
        </w:tc>
      </w:tr>
      <w:tr w:rsidR="00A31F95" w:rsidRPr="00E87C4F" w14:paraId="3370B6E9" w14:textId="77777777" w:rsidTr="0077688D">
        <w:tc>
          <w:tcPr>
            <w:tcW w:w="3510" w:type="dxa"/>
            <w:shd w:val="clear" w:color="auto" w:fill="auto"/>
            <w:noWrap/>
            <w:vAlign w:val="bottom"/>
          </w:tcPr>
          <w:p w14:paraId="0DFBDCB8" w14:textId="77777777" w:rsidR="00A31F95" w:rsidRPr="006253DB" w:rsidRDefault="00A31F95" w:rsidP="00A31F95">
            <w:pPr>
              <w:ind w:left="155"/>
              <w:rPr>
                <w:rFonts w:ascii="Arial" w:hAnsi="Arial" w:cs="Arial"/>
                <w:i/>
                <w:color w:val="000000"/>
                <w:sz w:val="18"/>
                <w:szCs w:val="18"/>
              </w:rPr>
            </w:pPr>
            <w:r w:rsidRPr="006253DB">
              <w:rPr>
                <w:rFonts w:ascii="Arial" w:hAnsi="Arial" w:cs="Arial"/>
                <w:i/>
                <w:iCs/>
                <w:sz w:val="18"/>
                <w:szCs w:val="18"/>
              </w:rPr>
              <w:t>Masan High-Tech Materials</w:t>
            </w:r>
          </w:p>
        </w:tc>
        <w:tc>
          <w:tcPr>
            <w:tcW w:w="1000" w:type="dxa"/>
            <w:vAlign w:val="bottom"/>
          </w:tcPr>
          <w:p w14:paraId="124F443B" w14:textId="5C9C702A"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17.9% </w:t>
            </w:r>
          </w:p>
        </w:tc>
        <w:tc>
          <w:tcPr>
            <w:tcW w:w="1000" w:type="dxa"/>
            <w:vAlign w:val="bottom"/>
          </w:tcPr>
          <w:p w14:paraId="05F9468E" w14:textId="7887D6E4"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17.6% </w:t>
            </w:r>
          </w:p>
        </w:tc>
        <w:tc>
          <w:tcPr>
            <w:tcW w:w="1153" w:type="dxa"/>
            <w:vAlign w:val="bottom"/>
          </w:tcPr>
          <w:p w14:paraId="47147520" w14:textId="77777777" w:rsidR="00A31F95" w:rsidRPr="006253DB" w:rsidRDefault="00A31F95" w:rsidP="00A31F95">
            <w:pPr>
              <w:jc w:val="right"/>
              <w:rPr>
                <w:rFonts w:ascii="Arial" w:hAnsi="Arial" w:cs="Arial"/>
                <w:i/>
                <w:iCs/>
                <w:sz w:val="18"/>
                <w:szCs w:val="18"/>
              </w:rPr>
            </w:pPr>
          </w:p>
        </w:tc>
        <w:tc>
          <w:tcPr>
            <w:tcW w:w="1031" w:type="dxa"/>
            <w:vAlign w:val="bottom"/>
          </w:tcPr>
          <w:p w14:paraId="76DE27A9" w14:textId="0E4BEEA7"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17.7% </w:t>
            </w:r>
          </w:p>
        </w:tc>
        <w:tc>
          <w:tcPr>
            <w:tcW w:w="1000" w:type="dxa"/>
            <w:vAlign w:val="bottom"/>
          </w:tcPr>
          <w:p w14:paraId="43A472D5" w14:textId="120F4008"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12.2% </w:t>
            </w:r>
          </w:p>
        </w:tc>
        <w:tc>
          <w:tcPr>
            <w:tcW w:w="1087" w:type="dxa"/>
            <w:vAlign w:val="bottom"/>
          </w:tcPr>
          <w:p w14:paraId="16D639B6" w14:textId="77777777" w:rsidR="00A31F95" w:rsidRPr="006253DB" w:rsidRDefault="00A31F95" w:rsidP="00A31F95">
            <w:pPr>
              <w:jc w:val="right"/>
              <w:rPr>
                <w:rFonts w:ascii="Arial" w:hAnsi="Arial" w:cs="Arial"/>
                <w:i/>
                <w:iCs/>
                <w:sz w:val="18"/>
                <w:szCs w:val="18"/>
              </w:rPr>
            </w:pPr>
          </w:p>
        </w:tc>
      </w:tr>
      <w:tr w:rsidR="00A31F95" w:rsidRPr="00E87C4F" w14:paraId="0CF94CF3" w14:textId="77777777" w:rsidTr="0095546C">
        <w:trPr>
          <w:trHeight w:hRule="exact" w:val="180"/>
        </w:trPr>
        <w:tc>
          <w:tcPr>
            <w:tcW w:w="3510" w:type="dxa"/>
            <w:shd w:val="clear" w:color="auto" w:fill="auto"/>
            <w:noWrap/>
            <w:vAlign w:val="bottom"/>
          </w:tcPr>
          <w:p w14:paraId="0625E08A" w14:textId="77777777" w:rsidR="00A31F95" w:rsidRPr="006253DB" w:rsidRDefault="00A31F95" w:rsidP="00A31F95">
            <w:pPr>
              <w:rPr>
                <w:rFonts w:ascii="Arial" w:hAnsi="Arial" w:cs="Arial"/>
                <w:color w:val="000000"/>
                <w:sz w:val="18"/>
                <w:szCs w:val="18"/>
              </w:rPr>
            </w:pPr>
          </w:p>
        </w:tc>
        <w:tc>
          <w:tcPr>
            <w:tcW w:w="1000" w:type="dxa"/>
            <w:vAlign w:val="bottom"/>
          </w:tcPr>
          <w:p w14:paraId="7623C414"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55262B13" w14:textId="77777777" w:rsidR="00A31F95" w:rsidRPr="006253DB" w:rsidRDefault="00A31F95" w:rsidP="00A31F95">
            <w:pPr>
              <w:jc w:val="right"/>
              <w:rPr>
                <w:rFonts w:ascii="Arial" w:hAnsi="Arial" w:cs="Arial"/>
                <w:i/>
                <w:color w:val="000000" w:themeColor="text1"/>
                <w:sz w:val="18"/>
                <w:szCs w:val="18"/>
              </w:rPr>
            </w:pPr>
          </w:p>
        </w:tc>
        <w:tc>
          <w:tcPr>
            <w:tcW w:w="1153" w:type="dxa"/>
            <w:vAlign w:val="bottom"/>
          </w:tcPr>
          <w:p w14:paraId="344F62D3" w14:textId="6E1831B2"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sz w:val="18"/>
                <w:szCs w:val="18"/>
              </w:rPr>
              <w:t> </w:t>
            </w:r>
          </w:p>
        </w:tc>
        <w:tc>
          <w:tcPr>
            <w:tcW w:w="1031" w:type="dxa"/>
            <w:vAlign w:val="bottom"/>
          </w:tcPr>
          <w:p w14:paraId="648F1A35"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60ED501F" w14:textId="77777777" w:rsidR="00A31F95" w:rsidRPr="006253DB" w:rsidRDefault="00A31F95" w:rsidP="00A31F95">
            <w:pPr>
              <w:jc w:val="right"/>
              <w:rPr>
                <w:rFonts w:ascii="Arial" w:hAnsi="Arial" w:cs="Arial"/>
                <w:i/>
                <w:color w:val="000000" w:themeColor="text1"/>
                <w:sz w:val="18"/>
                <w:szCs w:val="18"/>
              </w:rPr>
            </w:pPr>
          </w:p>
        </w:tc>
        <w:tc>
          <w:tcPr>
            <w:tcW w:w="1087" w:type="dxa"/>
            <w:vAlign w:val="bottom"/>
          </w:tcPr>
          <w:p w14:paraId="0B27B28C" w14:textId="31375BB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sz w:val="18"/>
                <w:szCs w:val="18"/>
              </w:rPr>
              <w:t> </w:t>
            </w:r>
          </w:p>
        </w:tc>
      </w:tr>
      <w:tr w:rsidR="00A31F95" w:rsidRPr="00E87C4F" w14:paraId="2221713E" w14:textId="77777777" w:rsidTr="000E6FC8">
        <w:tc>
          <w:tcPr>
            <w:tcW w:w="3510" w:type="dxa"/>
            <w:shd w:val="clear" w:color="auto" w:fill="auto"/>
            <w:noWrap/>
            <w:vAlign w:val="bottom"/>
          </w:tcPr>
          <w:p w14:paraId="5309C092" w14:textId="770C4440"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SG&amp;A</w:t>
            </w:r>
            <w:r w:rsidRPr="006253DB">
              <w:rPr>
                <w:rStyle w:val="FootnoteReference"/>
                <w:rFonts w:ascii="Arial" w:hAnsi="Arial" w:cs="Arial"/>
                <w:b/>
                <w:color w:val="000000"/>
                <w:sz w:val="18"/>
                <w:szCs w:val="18"/>
              </w:rPr>
              <w:footnoteReference w:id="8"/>
            </w:r>
          </w:p>
        </w:tc>
        <w:tc>
          <w:tcPr>
            <w:tcW w:w="1000" w:type="dxa"/>
            <w:vAlign w:val="bottom"/>
          </w:tcPr>
          <w:p w14:paraId="382D8704" w14:textId="33C77F63" w:rsidR="00A31F95" w:rsidRPr="006253DB" w:rsidRDefault="00A31F95" w:rsidP="00A31F95">
            <w:pPr>
              <w:ind w:right="-72"/>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(3,958)</w:t>
            </w:r>
          </w:p>
        </w:tc>
        <w:tc>
          <w:tcPr>
            <w:tcW w:w="1000" w:type="dxa"/>
            <w:vAlign w:val="bottom"/>
          </w:tcPr>
          <w:p w14:paraId="45A18676" w14:textId="13F4D883" w:rsidR="00A31F95" w:rsidRPr="006253DB" w:rsidRDefault="00A31F95" w:rsidP="00A31F95">
            <w:pPr>
              <w:ind w:right="-72"/>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(3,57</w:t>
            </w:r>
            <w:r w:rsidR="0056033A">
              <w:rPr>
                <w:rFonts w:ascii="Arial" w:hAnsi="Arial" w:cs="Arial"/>
                <w:b/>
                <w:bCs/>
                <w:color w:val="000000" w:themeColor="text1"/>
                <w:sz w:val="18"/>
                <w:szCs w:val="18"/>
              </w:rPr>
              <w:t>7</w:t>
            </w:r>
            <w:r w:rsidRPr="006253DB">
              <w:rPr>
                <w:rFonts w:ascii="Arial" w:hAnsi="Arial" w:cs="Arial"/>
                <w:b/>
                <w:bCs/>
                <w:color w:val="000000" w:themeColor="text1"/>
                <w:sz w:val="18"/>
                <w:szCs w:val="18"/>
              </w:rPr>
              <w:t>)</w:t>
            </w:r>
          </w:p>
        </w:tc>
        <w:tc>
          <w:tcPr>
            <w:tcW w:w="1153" w:type="dxa"/>
            <w:vAlign w:val="bottom"/>
          </w:tcPr>
          <w:p w14:paraId="60B026D2" w14:textId="3322C7D2"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i/>
                <w:iCs/>
                <w:color w:val="000000" w:themeColor="text1"/>
                <w:sz w:val="18"/>
                <w:szCs w:val="18"/>
              </w:rPr>
              <w:t>10.</w:t>
            </w:r>
            <w:r w:rsidR="0056033A">
              <w:rPr>
                <w:rFonts w:ascii="Arial" w:hAnsi="Arial" w:cs="Arial"/>
                <w:b/>
                <w:bCs/>
                <w:i/>
                <w:iCs/>
                <w:color w:val="000000" w:themeColor="text1"/>
                <w:sz w:val="18"/>
                <w:szCs w:val="18"/>
              </w:rPr>
              <w:t>6</w:t>
            </w:r>
            <w:r w:rsidRPr="006253DB">
              <w:rPr>
                <w:rFonts w:ascii="Arial" w:hAnsi="Arial" w:cs="Arial"/>
                <w:b/>
                <w:bCs/>
                <w:i/>
                <w:iCs/>
                <w:color w:val="000000" w:themeColor="text1"/>
                <w:sz w:val="18"/>
                <w:szCs w:val="18"/>
              </w:rPr>
              <w:t xml:space="preserve">% </w:t>
            </w:r>
          </w:p>
        </w:tc>
        <w:tc>
          <w:tcPr>
            <w:tcW w:w="1031" w:type="dxa"/>
            <w:vAlign w:val="bottom"/>
          </w:tcPr>
          <w:p w14:paraId="60CE2AD7" w14:textId="36213CCF" w:rsidR="00A31F95" w:rsidRPr="006253DB" w:rsidRDefault="00A31F95" w:rsidP="00A31F95">
            <w:pPr>
              <w:ind w:right="-72"/>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(7,9</w:t>
            </w:r>
            <w:r w:rsidR="00C43852" w:rsidRPr="006253DB">
              <w:rPr>
                <w:rFonts w:ascii="Arial" w:hAnsi="Arial" w:cs="Arial"/>
                <w:b/>
                <w:bCs/>
                <w:color w:val="000000" w:themeColor="text1"/>
                <w:sz w:val="18"/>
                <w:szCs w:val="18"/>
              </w:rPr>
              <w:t>24</w:t>
            </w:r>
            <w:r w:rsidRPr="006253DB">
              <w:rPr>
                <w:rFonts w:ascii="Arial" w:hAnsi="Arial" w:cs="Arial"/>
                <w:b/>
                <w:bCs/>
                <w:color w:val="000000" w:themeColor="text1"/>
                <w:sz w:val="18"/>
                <w:szCs w:val="18"/>
              </w:rPr>
              <w:t>)</w:t>
            </w:r>
          </w:p>
        </w:tc>
        <w:tc>
          <w:tcPr>
            <w:tcW w:w="1000" w:type="dxa"/>
            <w:vAlign w:val="bottom"/>
          </w:tcPr>
          <w:p w14:paraId="604E712A" w14:textId="34269682" w:rsidR="00A31F95" w:rsidRPr="006253DB" w:rsidRDefault="00A31F95" w:rsidP="00A31F95">
            <w:pPr>
              <w:ind w:right="-72"/>
              <w:jc w:val="right"/>
              <w:rPr>
                <w:rFonts w:ascii="Arial" w:hAnsi="Arial" w:cs="Arial"/>
                <w:i/>
                <w:color w:val="000000" w:themeColor="text1"/>
                <w:sz w:val="18"/>
                <w:szCs w:val="18"/>
              </w:rPr>
            </w:pPr>
            <w:r w:rsidRPr="006253DB">
              <w:rPr>
                <w:rFonts w:ascii="Arial" w:hAnsi="Arial" w:cs="Arial"/>
                <w:b/>
                <w:bCs/>
                <w:color w:val="000000" w:themeColor="text1"/>
                <w:sz w:val="18"/>
                <w:szCs w:val="18"/>
              </w:rPr>
              <w:t xml:space="preserve">    (7,20</w:t>
            </w:r>
            <w:r w:rsidR="00C43852" w:rsidRPr="006253DB">
              <w:rPr>
                <w:rFonts w:ascii="Arial" w:hAnsi="Arial" w:cs="Arial"/>
                <w:b/>
                <w:bCs/>
                <w:color w:val="000000" w:themeColor="text1"/>
                <w:sz w:val="18"/>
                <w:szCs w:val="18"/>
              </w:rPr>
              <w:t>7</w:t>
            </w:r>
            <w:r w:rsidRPr="006253DB">
              <w:rPr>
                <w:rFonts w:ascii="Arial" w:hAnsi="Arial" w:cs="Arial"/>
                <w:b/>
                <w:bCs/>
                <w:color w:val="000000" w:themeColor="text1"/>
                <w:sz w:val="18"/>
                <w:szCs w:val="18"/>
              </w:rPr>
              <w:t>)</w:t>
            </w:r>
          </w:p>
        </w:tc>
        <w:tc>
          <w:tcPr>
            <w:tcW w:w="1087" w:type="dxa"/>
            <w:vAlign w:val="bottom"/>
          </w:tcPr>
          <w:p w14:paraId="3C584A26" w14:textId="4768D3BD" w:rsidR="00A31F95" w:rsidRPr="006253DB" w:rsidRDefault="00A31F95" w:rsidP="00A31F95">
            <w:pPr>
              <w:jc w:val="right"/>
              <w:rPr>
                <w:rFonts w:ascii="Arial" w:hAnsi="Arial" w:cs="Arial"/>
                <w:i/>
                <w:iCs/>
                <w:color w:val="000000" w:themeColor="text1"/>
                <w:sz w:val="18"/>
                <w:szCs w:val="18"/>
              </w:rPr>
            </w:pPr>
            <w:r w:rsidRPr="006253DB">
              <w:rPr>
                <w:rFonts w:ascii="Arial" w:hAnsi="Arial" w:cs="Arial"/>
                <w:b/>
                <w:bCs/>
                <w:i/>
                <w:iCs/>
                <w:color w:val="000000" w:themeColor="text1"/>
                <w:sz w:val="18"/>
                <w:szCs w:val="18"/>
              </w:rPr>
              <w:t xml:space="preserve">9.9% </w:t>
            </w:r>
          </w:p>
        </w:tc>
      </w:tr>
      <w:tr w:rsidR="00A31F95" w:rsidRPr="00E87C4F" w14:paraId="0CC80A24" w14:textId="77777777" w:rsidTr="0095546C">
        <w:tc>
          <w:tcPr>
            <w:tcW w:w="3510" w:type="dxa"/>
            <w:shd w:val="clear" w:color="auto" w:fill="auto"/>
            <w:noWrap/>
            <w:vAlign w:val="bottom"/>
          </w:tcPr>
          <w:p w14:paraId="78021E67"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04554F2E" w14:textId="1B8FE3B0"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(3,082)</w:t>
            </w:r>
          </w:p>
        </w:tc>
        <w:tc>
          <w:tcPr>
            <w:tcW w:w="1000" w:type="dxa"/>
            <w:vAlign w:val="bottom"/>
          </w:tcPr>
          <w:p w14:paraId="57CB51A1" w14:textId="7A1E8B3C"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w:t>
            </w:r>
            <w:r w:rsidR="00C43852" w:rsidRPr="006253DB">
              <w:rPr>
                <w:rFonts w:ascii="Arial" w:hAnsi="Arial" w:cs="Arial"/>
                <w:i/>
                <w:iCs/>
                <w:color w:val="000000" w:themeColor="text1"/>
                <w:sz w:val="18"/>
                <w:szCs w:val="18"/>
              </w:rPr>
              <w:t>3,012</w:t>
            </w:r>
            <w:r w:rsidRPr="006253DB">
              <w:rPr>
                <w:rFonts w:ascii="Arial" w:hAnsi="Arial" w:cs="Arial"/>
                <w:i/>
                <w:iCs/>
                <w:color w:val="000000" w:themeColor="text1"/>
                <w:sz w:val="18"/>
                <w:szCs w:val="18"/>
              </w:rPr>
              <w:t>)</w:t>
            </w:r>
          </w:p>
        </w:tc>
        <w:tc>
          <w:tcPr>
            <w:tcW w:w="1153" w:type="dxa"/>
            <w:vAlign w:val="bottom"/>
          </w:tcPr>
          <w:p w14:paraId="2E0776FD" w14:textId="00D074C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6.9% </w:t>
            </w:r>
          </w:p>
        </w:tc>
        <w:tc>
          <w:tcPr>
            <w:tcW w:w="1031" w:type="dxa"/>
            <w:vAlign w:val="bottom"/>
          </w:tcPr>
          <w:p w14:paraId="6F6C9828" w14:textId="581C08F9"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(6,372)</w:t>
            </w:r>
          </w:p>
        </w:tc>
        <w:tc>
          <w:tcPr>
            <w:tcW w:w="1000" w:type="dxa"/>
            <w:vAlign w:val="bottom"/>
          </w:tcPr>
          <w:p w14:paraId="341624FA" w14:textId="469111C6"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(5,881)</w:t>
            </w:r>
          </w:p>
        </w:tc>
        <w:tc>
          <w:tcPr>
            <w:tcW w:w="1087" w:type="dxa"/>
            <w:vAlign w:val="bottom"/>
          </w:tcPr>
          <w:p w14:paraId="50955AC5" w14:textId="4663ABA7"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8.3% </w:t>
            </w:r>
          </w:p>
        </w:tc>
      </w:tr>
      <w:tr w:rsidR="00A31F95" w:rsidRPr="00E87C4F" w14:paraId="30826471" w14:textId="77777777" w:rsidTr="000E6FC8">
        <w:tc>
          <w:tcPr>
            <w:tcW w:w="3510" w:type="dxa"/>
            <w:shd w:val="clear" w:color="auto" w:fill="auto"/>
            <w:noWrap/>
            <w:vAlign w:val="bottom"/>
          </w:tcPr>
          <w:p w14:paraId="7139C0FF"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4FADE023" w14:textId="78BCED85"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(1,234)</w:t>
            </w:r>
          </w:p>
        </w:tc>
        <w:tc>
          <w:tcPr>
            <w:tcW w:w="1000" w:type="dxa"/>
            <w:vAlign w:val="bottom"/>
          </w:tcPr>
          <w:p w14:paraId="5C7C6EF6" w14:textId="02F10EF1"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(1,22</w:t>
            </w:r>
            <w:r w:rsidR="00C43852" w:rsidRPr="006253DB">
              <w:rPr>
                <w:rFonts w:ascii="Arial" w:hAnsi="Arial" w:cs="Arial"/>
                <w:i/>
                <w:iCs/>
                <w:color w:val="000000" w:themeColor="text1"/>
                <w:sz w:val="18"/>
                <w:szCs w:val="18"/>
              </w:rPr>
              <w:t>9</w:t>
            </w:r>
            <w:r w:rsidRPr="006253DB">
              <w:rPr>
                <w:rFonts w:ascii="Arial" w:hAnsi="Arial" w:cs="Arial"/>
                <w:i/>
                <w:iCs/>
                <w:color w:val="000000" w:themeColor="text1"/>
                <w:sz w:val="18"/>
                <w:szCs w:val="18"/>
              </w:rPr>
              <w:t>)</w:t>
            </w:r>
          </w:p>
        </w:tc>
        <w:tc>
          <w:tcPr>
            <w:tcW w:w="1153" w:type="dxa"/>
            <w:vAlign w:val="bottom"/>
          </w:tcPr>
          <w:p w14:paraId="2CB9C1D0" w14:textId="74D6DE5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0.6% </w:t>
            </w:r>
          </w:p>
        </w:tc>
        <w:tc>
          <w:tcPr>
            <w:tcW w:w="1031" w:type="dxa"/>
            <w:vAlign w:val="bottom"/>
          </w:tcPr>
          <w:p w14:paraId="6D4D185C" w14:textId="721C5837"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(2,651)</w:t>
            </w:r>
          </w:p>
        </w:tc>
        <w:tc>
          <w:tcPr>
            <w:tcW w:w="1000" w:type="dxa"/>
            <w:vAlign w:val="bottom"/>
          </w:tcPr>
          <w:p w14:paraId="41AC6C6B" w14:textId="44713822"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(2,53</w:t>
            </w:r>
            <w:r w:rsidR="00C43852" w:rsidRPr="006253DB">
              <w:rPr>
                <w:rFonts w:ascii="Arial" w:hAnsi="Arial" w:cs="Arial"/>
                <w:i/>
                <w:iCs/>
                <w:color w:val="000000" w:themeColor="text1"/>
                <w:sz w:val="18"/>
                <w:szCs w:val="18"/>
              </w:rPr>
              <w:t>7</w:t>
            </w:r>
            <w:r w:rsidRPr="006253DB">
              <w:rPr>
                <w:rFonts w:ascii="Arial" w:hAnsi="Arial" w:cs="Arial"/>
                <w:i/>
                <w:iCs/>
                <w:color w:val="000000" w:themeColor="text1"/>
                <w:sz w:val="18"/>
                <w:szCs w:val="18"/>
              </w:rPr>
              <w:t>)</w:t>
            </w:r>
          </w:p>
        </w:tc>
        <w:tc>
          <w:tcPr>
            <w:tcW w:w="1087" w:type="dxa"/>
            <w:vAlign w:val="bottom"/>
          </w:tcPr>
          <w:p w14:paraId="0EC82D66" w14:textId="4683377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4.7% </w:t>
            </w:r>
          </w:p>
        </w:tc>
      </w:tr>
      <w:tr w:rsidR="00A31F95" w:rsidRPr="00E87C4F" w14:paraId="0CABF0BA" w14:textId="77777777" w:rsidTr="000E6FC8">
        <w:tc>
          <w:tcPr>
            <w:tcW w:w="3510" w:type="dxa"/>
            <w:shd w:val="clear" w:color="auto" w:fill="auto"/>
            <w:noWrap/>
            <w:vAlign w:val="bottom"/>
          </w:tcPr>
          <w:p w14:paraId="15541A58" w14:textId="32F36BCE"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56836CE5" w14:textId="3F7B91AE"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(1,794)</w:t>
            </w:r>
          </w:p>
        </w:tc>
        <w:tc>
          <w:tcPr>
            <w:tcW w:w="1000" w:type="dxa"/>
            <w:vAlign w:val="bottom"/>
          </w:tcPr>
          <w:p w14:paraId="0AF57F9C" w14:textId="0290A3DF"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(1,627)</w:t>
            </w:r>
          </w:p>
        </w:tc>
        <w:tc>
          <w:tcPr>
            <w:tcW w:w="1153" w:type="dxa"/>
            <w:vAlign w:val="bottom"/>
          </w:tcPr>
          <w:p w14:paraId="072D452A" w14:textId="01EB457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10.3% </w:t>
            </w:r>
          </w:p>
        </w:tc>
        <w:tc>
          <w:tcPr>
            <w:tcW w:w="1031" w:type="dxa"/>
            <w:vAlign w:val="bottom"/>
          </w:tcPr>
          <w:p w14:paraId="6EC3064A" w14:textId="39D449C3"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(3,578)</w:t>
            </w:r>
          </w:p>
        </w:tc>
        <w:tc>
          <w:tcPr>
            <w:tcW w:w="1000" w:type="dxa"/>
            <w:vAlign w:val="bottom"/>
          </w:tcPr>
          <w:p w14:paraId="4AD54143" w14:textId="201E876B"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(3,189)</w:t>
            </w:r>
          </w:p>
        </w:tc>
        <w:tc>
          <w:tcPr>
            <w:tcW w:w="1087" w:type="dxa"/>
            <w:vAlign w:val="bottom"/>
          </w:tcPr>
          <w:p w14:paraId="72359542" w14:textId="4E3DCDF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12.2% </w:t>
            </w:r>
          </w:p>
        </w:tc>
      </w:tr>
      <w:tr w:rsidR="00A31F95" w:rsidRPr="00E87C4F" w14:paraId="0B48D8A3" w14:textId="77777777" w:rsidTr="000E6FC8">
        <w:tc>
          <w:tcPr>
            <w:tcW w:w="3510" w:type="dxa"/>
            <w:shd w:val="clear" w:color="auto" w:fill="auto"/>
            <w:noWrap/>
            <w:vAlign w:val="bottom"/>
          </w:tcPr>
          <w:p w14:paraId="3B3ECAD7"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72F86794" w14:textId="341267A0"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(18</w:t>
            </w:r>
            <w:r w:rsidR="00C43852" w:rsidRPr="006253DB">
              <w:rPr>
                <w:rFonts w:ascii="Arial" w:hAnsi="Arial" w:cs="Arial"/>
                <w:i/>
                <w:iCs/>
                <w:color w:val="000000" w:themeColor="text1"/>
                <w:sz w:val="18"/>
                <w:szCs w:val="18"/>
              </w:rPr>
              <w:t>3</w:t>
            </w:r>
            <w:r w:rsidRPr="006253DB">
              <w:rPr>
                <w:rFonts w:ascii="Arial" w:hAnsi="Arial" w:cs="Arial"/>
                <w:i/>
                <w:iCs/>
                <w:color w:val="000000" w:themeColor="text1"/>
                <w:sz w:val="18"/>
                <w:szCs w:val="18"/>
              </w:rPr>
              <w:t>)</w:t>
            </w:r>
          </w:p>
        </w:tc>
        <w:tc>
          <w:tcPr>
            <w:tcW w:w="1000" w:type="dxa"/>
            <w:vAlign w:val="bottom"/>
          </w:tcPr>
          <w:p w14:paraId="3EAA91ED" w14:textId="411E2D22"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(434)</w:t>
            </w:r>
          </w:p>
        </w:tc>
        <w:tc>
          <w:tcPr>
            <w:tcW w:w="1153" w:type="dxa"/>
            <w:vAlign w:val="bottom"/>
          </w:tcPr>
          <w:p w14:paraId="30AD0000" w14:textId="3DB63A2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58.0)%</w:t>
            </w:r>
            <w:proofErr w:type="gramEnd"/>
          </w:p>
        </w:tc>
        <w:tc>
          <w:tcPr>
            <w:tcW w:w="1031" w:type="dxa"/>
            <w:vAlign w:val="bottom"/>
          </w:tcPr>
          <w:p w14:paraId="77E5BDBD" w14:textId="12E2E5D5"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(362)</w:t>
            </w:r>
          </w:p>
        </w:tc>
        <w:tc>
          <w:tcPr>
            <w:tcW w:w="1000" w:type="dxa"/>
            <w:vAlign w:val="bottom"/>
          </w:tcPr>
          <w:p w14:paraId="43ACEF46" w14:textId="2597DE2B"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(827)</w:t>
            </w:r>
          </w:p>
        </w:tc>
        <w:tc>
          <w:tcPr>
            <w:tcW w:w="1087" w:type="dxa"/>
            <w:vAlign w:val="bottom"/>
          </w:tcPr>
          <w:p w14:paraId="5C6434C2" w14:textId="4E32DD87"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56.2)%</w:t>
            </w:r>
            <w:proofErr w:type="gramEnd"/>
          </w:p>
        </w:tc>
      </w:tr>
      <w:tr w:rsidR="00A31F95" w:rsidRPr="00E87C4F" w14:paraId="420AC2ED" w14:textId="77777777" w:rsidTr="000E6FC8">
        <w:tc>
          <w:tcPr>
            <w:tcW w:w="3510" w:type="dxa"/>
            <w:shd w:val="clear" w:color="auto" w:fill="auto"/>
            <w:noWrap/>
            <w:vAlign w:val="bottom"/>
          </w:tcPr>
          <w:p w14:paraId="04AB96BF" w14:textId="77777777" w:rsidR="00A31F95" w:rsidRPr="006253DB" w:rsidRDefault="00A31F95" w:rsidP="00A31F95">
            <w:pPr>
              <w:ind w:left="162"/>
              <w:rPr>
                <w:rFonts w:ascii="Arial" w:hAnsi="Arial" w:cs="Arial"/>
                <w:i/>
                <w:color w:val="000000"/>
                <w:sz w:val="18"/>
                <w:szCs w:val="18"/>
              </w:rPr>
            </w:pPr>
            <w:r w:rsidRPr="006253DB">
              <w:rPr>
                <w:rFonts w:ascii="Arial" w:hAnsi="Arial" w:cs="Arial"/>
                <w:i/>
                <w:iCs/>
                <w:sz w:val="18"/>
                <w:szCs w:val="18"/>
              </w:rPr>
              <w:t>Masan High-Tech Materials</w:t>
            </w:r>
          </w:p>
        </w:tc>
        <w:tc>
          <w:tcPr>
            <w:tcW w:w="1000" w:type="dxa"/>
            <w:vAlign w:val="bottom"/>
          </w:tcPr>
          <w:p w14:paraId="45C2D356" w14:textId="10696FF1"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(280)</w:t>
            </w:r>
          </w:p>
        </w:tc>
        <w:tc>
          <w:tcPr>
            <w:tcW w:w="1000" w:type="dxa"/>
            <w:vAlign w:val="bottom"/>
          </w:tcPr>
          <w:p w14:paraId="5E325BB0" w14:textId="37F8399B"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(264)</w:t>
            </w:r>
          </w:p>
        </w:tc>
        <w:tc>
          <w:tcPr>
            <w:tcW w:w="1153" w:type="dxa"/>
            <w:vAlign w:val="bottom"/>
          </w:tcPr>
          <w:p w14:paraId="4CF459C9" w14:textId="48C6CCF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6.2%</w:t>
            </w:r>
          </w:p>
        </w:tc>
        <w:tc>
          <w:tcPr>
            <w:tcW w:w="1031" w:type="dxa"/>
            <w:vAlign w:val="bottom"/>
          </w:tcPr>
          <w:p w14:paraId="55254E9B" w14:textId="0DB221E2"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(5</w:t>
            </w:r>
            <w:r w:rsidR="00C43852" w:rsidRPr="006253DB">
              <w:rPr>
                <w:rFonts w:ascii="Arial" w:hAnsi="Arial" w:cs="Arial"/>
                <w:i/>
                <w:iCs/>
                <w:color w:val="000000" w:themeColor="text1"/>
                <w:sz w:val="18"/>
                <w:szCs w:val="18"/>
              </w:rPr>
              <w:t>66</w:t>
            </w:r>
            <w:r w:rsidRPr="006253DB">
              <w:rPr>
                <w:rFonts w:ascii="Arial" w:hAnsi="Arial" w:cs="Arial"/>
                <w:i/>
                <w:iCs/>
                <w:color w:val="000000" w:themeColor="text1"/>
                <w:sz w:val="18"/>
                <w:szCs w:val="18"/>
              </w:rPr>
              <w:t>)</w:t>
            </w:r>
          </w:p>
        </w:tc>
        <w:tc>
          <w:tcPr>
            <w:tcW w:w="1000" w:type="dxa"/>
            <w:vAlign w:val="bottom"/>
          </w:tcPr>
          <w:p w14:paraId="1345814E" w14:textId="05CAA223" w:rsidR="00A31F95" w:rsidRPr="006253DB" w:rsidRDefault="00A31F95" w:rsidP="00A31F95">
            <w:pPr>
              <w:ind w:right="-72"/>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(493)</w:t>
            </w:r>
          </w:p>
        </w:tc>
        <w:tc>
          <w:tcPr>
            <w:tcW w:w="1087" w:type="dxa"/>
            <w:vAlign w:val="bottom"/>
          </w:tcPr>
          <w:p w14:paraId="6C7E3D83" w14:textId="49BAD3A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4.7% </w:t>
            </w:r>
          </w:p>
        </w:tc>
      </w:tr>
      <w:tr w:rsidR="00A31F95" w:rsidRPr="00E87C4F" w14:paraId="2DCE190F" w14:textId="77777777" w:rsidTr="0095546C">
        <w:trPr>
          <w:trHeight w:hRule="exact" w:val="180"/>
        </w:trPr>
        <w:tc>
          <w:tcPr>
            <w:tcW w:w="3510" w:type="dxa"/>
            <w:shd w:val="clear" w:color="auto" w:fill="auto"/>
            <w:noWrap/>
            <w:vAlign w:val="bottom"/>
          </w:tcPr>
          <w:p w14:paraId="31E4CD26" w14:textId="77777777" w:rsidR="00A31F95" w:rsidRPr="006253DB" w:rsidRDefault="00A31F95" w:rsidP="00A31F95">
            <w:pPr>
              <w:rPr>
                <w:rFonts w:ascii="Arial" w:hAnsi="Arial" w:cs="Arial"/>
                <w:color w:val="000000"/>
                <w:sz w:val="18"/>
                <w:szCs w:val="18"/>
              </w:rPr>
            </w:pPr>
          </w:p>
        </w:tc>
        <w:tc>
          <w:tcPr>
            <w:tcW w:w="1000" w:type="dxa"/>
            <w:vAlign w:val="bottom"/>
          </w:tcPr>
          <w:p w14:paraId="319EF67C"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3A62B80E" w14:textId="77777777" w:rsidR="00A31F95" w:rsidRPr="006253DB" w:rsidRDefault="00A31F95" w:rsidP="00A31F95">
            <w:pPr>
              <w:jc w:val="right"/>
              <w:rPr>
                <w:rFonts w:ascii="Arial" w:hAnsi="Arial" w:cs="Arial"/>
                <w:i/>
                <w:color w:val="000000" w:themeColor="text1"/>
                <w:sz w:val="18"/>
                <w:szCs w:val="18"/>
              </w:rPr>
            </w:pPr>
          </w:p>
        </w:tc>
        <w:tc>
          <w:tcPr>
            <w:tcW w:w="1153" w:type="dxa"/>
            <w:vAlign w:val="bottom"/>
          </w:tcPr>
          <w:p w14:paraId="783BD616" w14:textId="1F57B88B"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sz w:val="18"/>
                <w:szCs w:val="18"/>
              </w:rPr>
              <w:t> </w:t>
            </w:r>
          </w:p>
        </w:tc>
        <w:tc>
          <w:tcPr>
            <w:tcW w:w="1031" w:type="dxa"/>
            <w:vAlign w:val="bottom"/>
          </w:tcPr>
          <w:p w14:paraId="2A910480"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18667BBE" w14:textId="77777777" w:rsidR="00A31F95" w:rsidRPr="006253DB" w:rsidRDefault="00A31F95" w:rsidP="00A31F95">
            <w:pPr>
              <w:jc w:val="right"/>
              <w:rPr>
                <w:rFonts w:ascii="Arial" w:hAnsi="Arial" w:cs="Arial"/>
                <w:i/>
                <w:color w:val="000000" w:themeColor="text1"/>
                <w:sz w:val="18"/>
                <w:szCs w:val="18"/>
              </w:rPr>
            </w:pPr>
          </w:p>
        </w:tc>
        <w:tc>
          <w:tcPr>
            <w:tcW w:w="1087" w:type="dxa"/>
            <w:vAlign w:val="bottom"/>
          </w:tcPr>
          <w:p w14:paraId="2EA5E850" w14:textId="034F696B"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sz w:val="18"/>
                <w:szCs w:val="18"/>
              </w:rPr>
              <w:t> </w:t>
            </w:r>
          </w:p>
        </w:tc>
      </w:tr>
      <w:tr w:rsidR="00A31F95" w:rsidRPr="00E87C4F" w14:paraId="7F01C635" w14:textId="77777777" w:rsidTr="00E73418">
        <w:tc>
          <w:tcPr>
            <w:tcW w:w="3510" w:type="dxa"/>
            <w:shd w:val="clear" w:color="auto" w:fill="auto"/>
            <w:noWrap/>
            <w:vAlign w:val="bottom"/>
          </w:tcPr>
          <w:p w14:paraId="56A41FAD"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SG&amp;A as % of Net Revenue</w:t>
            </w:r>
          </w:p>
        </w:tc>
        <w:tc>
          <w:tcPr>
            <w:tcW w:w="1000" w:type="dxa"/>
            <w:vAlign w:val="bottom"/>
          </w:tcPr>
          <w:p w14:paraId="716017C5" w14:textId="188BD4D6"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 xml:space="preserve">22.2% </w:t>
            </w:r>
          </w:p>
        </w:tc>
        <w:tc>
          <w:tcPr>
            <w:tcW w:w="1000" w:type="dxa"/>
            <w:vAlign w:val="bottom"/>
          </w:tcPr>
          <w:p w14:paraId="0E7CDE4D" w14:textId="4770DA9A"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16.</w:t>
            </w:r>
            <w:r w:rsidR="00C43852" w:rsidRPr="006253DB">
              <w:rPr>
                <w:rFonts w:ascii="Arial" w:hAnsi="Arial" w:cs="Arial"/>
                <w:b/>
                <w:bCs/>
                <w:color w:val="000000"/>
                <w:sz w:val="18"/>
                <w:szCs w:val="18"/>
              </w:rPr>
              <w:t>9</w:t>
            </w:r>
            <w:r w:rsidRPr="006253DB">
              <w:rPr>
                <w:rFonts w:ascii="Arial" w:hAnsi="Arial" w:cs="Arial"/>
                <w:b/>
                <w:bCs/>
                <w:color w:val="000000"/>
                <w:sz w:val="18"/>
                <w:szCs w:val="18"/>
              </w:rPr>
              <w:t xml:space="preserve">% </w:t>
            </w:r>
          </w:p>
        </w:tc>
        <w:tc>
          <w:tcPr>
            <w:tcW w:w="1153" w:type="dxa"/>
            <w:vAlign w:val="bottom"/>
          </w:tcPr>
          <w:p w14:paraId="6768DBA7" w14:textId="77777777" w:rsidR="00A31F95" w:rsidRPr="006253DB" w:rsidRDefault="00A31F95" w:rsidP="00A31F95">
            <w:pPr>
              <w:jc w:val="right"/>
              <w:rPr>
                <w:rFonts w:ascii="Arial" w:hAnsi="Arial" w:cs="Arial"/>
                <w:b/>
                <w:bCs/>
                <w:sz w:val="18"/>
                <w:szCs w:val="18"/>
              </w:rPr>
            </w:pPr>
          </w:p>
        </w:tc>
        <w:tc>
          <w:tcPr>
            <w:tcW w:w="1031" w:type="dxa"/>
            <w:vAlign w:val="bottom"/>
          </w:tcPr>
          <w:p w14:paraId="3CBF91E6" w14:textId="4F7F3404"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 xml:space="preserve">22.0% </w:t>
            </w:r>
          </w:p>
        </w:tc>
        <w:tc>
          <w:tcPr>
            <w:tcW w:w="1000" w:type="dxa"/>
            <w:vAlign w:val="bottom"/>
          </w:tcPr>
          <w:p w14:paraId="1C4D048A" w14:textId="5DFB50C6"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 xml:space="preserve">17.5% </w:t>
            </w:r>
          </w:p>
        </w:tc>
        <w:tc>
          <w:tcPr>
            <w:tcW w:w="1087" w:type="dxa"/>
            <w:vAlign w:val="bottom"/>
          </w:tcPr>
          <w:p w14:paraId="51B3EFC2" w14:textId="77777777" w:rsidR="00A31F95" w:rsidRPr="006253DB" w:rsidRDefault="00A31F95" w:rsidP="00A31F95">
            <w:pPr>
              <w:jc w:val="right"/>
              <w:rPr>
                <w:rFonts w:ascii="Arial" w:hAnsi="Arial" w:cs="Arial"/>
                <w:i/>
                <w:iCs/>
                <w:sz w:val="18"/>
                <w:szCs w:val="18"/>
              </w:rPr>
            </w:pPr>
          </w:p>
        </w:tc>
      </w:tr>
      <w:tr w:rsidR="00A31F95" w:rsidRPr="00E87C4F" w14:paraId="326E3466" w14:textId="77777777" w:rsidTr="0095546C">
        <w:tc>
          <w:tcPr>
            <w:tcW w:w="3510" w:type="dxa"/>
            <w:shd w:val="clear" w:color="auto" w:fill="auto"/>
            <w:noWrap/>
            <w:vAlign w:val="bottom"/>
          </w:tcPr>
          <w:p w14:paraId="021DCC34"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4C2F9E90" w14:textId="0D56952C"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24.5% </w:t>
            </w:r>
          </w:p>
        </w:tc>
        <w:tc>
          <w:tcPr>
            <w:tcW w:w="1000" w:type="dxa"/>
            <w:vAlign w:val="bottom"/>
          </w:tcPr>
          <w:p w14:paraId="59E2D294" w14:textId="4DA57946" w:rsidR="00A31F95" w:rsidRPr="006253DB" w:rsidRDefault="00C43852" w:rsidP="00A31F95">
            <w:pPr>
              <w:jc w:val="right"/>
              <w:rPr>
                <w:rFonts w:ascii="Arial" w:hAnsi="Arial" w:cs="Arial"/>
                <w:i/>
                <w:iCs/>
                <w:sz w:val="18"/>
                <w:szCs w:val="18"/>
              </w:rPr>
            </w:pPr>
            <w:r w:rsidRPr="006253DB">
              <w:rPr>
                <w:rFonts w:ascii="Arial" w:hAnsi="Arial" w:cs="Arial"/>
                <w:i/>
                <w:iCs/>
                <w:color w:val="000000"/>
                <w:sz w:val="18"/>
                <w:szCs w:val="18"/>
              </w:rPr>
              <w:t>23.3</w:t>
            </w:r>
            <w:r w:rsidR="00A31F95" w:rsidRPr="006253DB">
              <w:rPr>
                <w:rFonts w:ascii="Arial" w:hAnsi="Arial" w:cs="Arial"/>
                <w:i/>
                <w:iCs/>
                <w:color w:val="000000"/>
                <w:sz w:val="18"/>
                <w:szCs w:val="18"/>
              </w:rPr>
              <w:t xml:space="preserve">% </w:t>
            </w:r>
          </w:p>
        </w:tc>
        <w:tc>
          <w:tcPr>
            <w:tcW w:w="1153" w:type="dxa"/>
            <w:vAlign w:val="bottom"/>
          </w:tcPr>
          <w:p w14:paraId="6DB5678E" w14:textId="77777777" w:rsidR="00A31F95" w:rsidRPr="006253DB" w:rsidRDefault="00A31F95" w:rsidP="00A31F95">
            <w:pPr>
              <w:jc w:val="right"/>
              <w:rPr>
                <w:rFonts w:ascii="Arial" w:hAnsi="Arial" w:cs="Arial"/>
                <w:i/>
                <w:iCs/>
                <w:sz w:val="18"/>
                <w:szCs w:val="18"/>
              </w:rPr>
            </w:pPr>
          </w:p>
        </w:tc>
        <w:tc>
          <w:tcPr>
            <w:tcW w:w="1031" w:type="dxa"/>
            <w:vAlign w:val="bottom"/>
          </w:tcPr>
          <w:p w14:paraId="6352B316" w14:textId="602A466C"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24.5% </w:t>
            </w:r>
          </w:p>
        </w:tc>
        <w:tc>
          <w:tcPr>
            <w:tcW w:w="1000" w:type="dxa"/>
            <w:vAlign w:val="bottom"/>
          </w:tcPr>
          <w:p w14:paraId="76AD409C" w14:textId="50DC8ED3"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23.1% </w:t>
            </w:r>
          </w:p>
        </w:tc>
        <w:tc>
          <w:tcPr>
            <w:tcW w:w="1087" w:type="dxa"/>
            <w:vAlign w:val="bottom"/>
          </w:tcPr>
          <w:p w14:paraId="6F9496E8" w14:textId="77777777" w:rsidR="00A31F95" w:rsidRPr="006253DB" w:rsidRDefault="00A31F95" w:rsidP="00A31F95">
            <w:pPr>
              <w:jc w:val="right"/>
              <w:rPr>
                <w:rFonts w:ascii="Arial" w:hAnsi="Arial" w:cs="Arial"/>
                <w:i/>
                <w:iCs/>
                <w:sz w:val="18"/>
                <w:szCs w:val="18"/>
              </w:rPr>
            </w:pPr>
          </w:p>
        </w:tc>
      </w:tr>
      <w:tr w:rsidR="00A31F95" w:rsidRPr="00E87C4F" w14:paraId="23B48962" w14:textId="77777777" w:rsidTr="00E73418">
        <w:tc>
          <w:tcPr>
            <w:tcW w:w="3510" w:type="dxa"/>
            <w:shd w:val="clear" w:color="auto" w:fill="auto"/>
            <w:noWrap/>
            <w:vAlign w:val="bottom"/>
          </w:tcPr>
          <w:p w14:paraId="48DCF91B"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604D68A8" w14:textId="38601C94"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20.9% </w:t>
            </w:r>
          </w:p>
        </w:tc>
        <w:tc>
          <w:tcPr>
            <w:tcW w:w="1000" w:type="dxa"/>
            <w:vAlign w:val="bottom"/>
          </w:tcPr>
          <w:p w14:paraId="14B4EBCC" w14:textId="5A353121"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20.5% </w:t>
            </w:r>
          </w:p>
        </w:tc>
        <w:tc>
          <w:tcPr>
            <w:tcW w:w="1153" w:type="dxa"/>
            <w:vAlign w:val="bottom"/>
          </w:tcPr>
          <w:p w14:paraId="7BC6A0C3" w14:textId="77777777" w:rsidR="00A31F95" w:rsidRPr="006253DB" w:rsidRDefault="00A31F95" w:rsidP="00A31F95">
            <w:pPr>
              <w:jc w:val="right"/>
              <w:rPr>
                <w:rFonts w:ascii="Arial" w:hAnsi="Arial" w:cs="Arial"/>
                <w:i/>
                <w:iCs/>
                <w:sz w:val="18"/>
                <w:szCs w:val="18"/>
              </w:rPr>
            </w:pPr>
          </w:p>
        </w:tc>
        <w:tc>
          <w:tcPr>
            <w:tcW w:w="1031" w:type="dxa"/>
            <w:vAlign w:val="bottom"/>
          </w:tcPr>
          <w:p w14:paraId="0E1246C3" w14:textId="45AAB740"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21.5% </w:t>
            </w:r>
          </w:p>
        </w:tc>
        <w:tc>
          <w:tcPr>
            <w:tcW w:w="1000" w:type="dxa"/>
            <w:vAlign w:val="bottom"/>
          </w:tcPr>
          <w:p w14:paraId="6E316C4C" w14:textId="4144DA2E"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22.1% </w:t>
            </w:r>
          </w:p>
        </w:tc>
        <w:tc>
          <w:tcPr>
            <w:tcW w:w="1087" w:type="dxa"/>
            <w:vAlign w:val="bottom"/>
          </w:tcPr>
          <w:p w14:paraId="7914880E" w14:textId="77777777" w:rsidR="00A31F95" w:rsidRPr="006253DB" w:rsidRDefault="00A31F95" w:rsidP="00A31F95">
            <w:pPr>
              <w:jc w:val="right"/>
              <w:rPr>
                <w:rFonts w:ascii="Arial" w:hAnsi="Arial" w:cs="Arial"/>
                <w:i/>
                <w:iCs/>
                <w:sz w:val="18"/>
                <w:szCs w:val="18"/>
              </w:rPr>
            </w:pPr>
          </w:p>
        </w:tc>
      </w:tr>
      <w:tr w:rsidR="00A31F95" w:rsidRPr="00E87C4F" w14:paraId="18E78CF2" w14:textId="77777777" w:rsidTr="00E73418">
        <w:tc>
          <w:tcPr>
            <w:tcW w:w="3510" w:type="dxa"/>
            <w:shd w:val="clear" w:color="auto" w:fill="auto"/>
            <w:noWrap/>
            <w:vAlign w:val="bottom"/>
          </w:tcPr>
          <w:p w14:paraId="600737A9" w14:textId="0972FEF1"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0FEF3E0A" w14:textId="1BAB0A11"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25.6% </w:t>
            </w:r>
          </w:p>
        </w:tc>
        <w:tc>
          <w:tcPr>
            <w:tcW w:w="1000" w:type="dxa"/>
            <w:vAlign w:val="bottom"/>
          </w:tcPr>
          <w:p w14:paraId="682BD1D5" w14:textId="0BADEF97"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22.5% </w:t>
            </w:r>
          </w:p>
        </w:tc>
        <w:tc>
          <w:tcPr>
            <w:tcW w:w="1153" w:type="dxa"/>
            <w:vAlign w:val="bottom"/>
          </w:tcPr>
          <w:p w14:paraId="741DCE2A" w14:textId="77777777" w:rsidR="00A31F95" w:rsidRPr="006253DB" w:rsidRDefault="00A31F95" w:rsidP="00A31F95">
            <w:pPr>
              <w:jc w:val="right"/>
              <w:rPr>
                <w:rFonts w:ascii="Arial" w:hAnsi="Arial" w:cs="Arial"/>
                <w:i/>
                <w:iCs/>
                <w:sz w:val="18"/>
                <w:szCs w:val="18"/>
              </w:rPr>
            </w:pPr>
          </w:p>
        </w:tc>
        <w:tc>
          <w:tcPr>
            <w:tcW w:w="1031" w:type="dxa"/>
            <w:vAlign w:val="bottom"/>
          </w:tcPr>
          <w:p w14:paraId="367B0FC7" w14:textId="2ACD3D4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25.0% </w:t>
            </w:r>
          </w:p>
        </w:tc>
        <w:tc>
          <w:tcPr>
            <w:tcW w:w="1000" w:type="dxa"/>
            <w:vAlign w:val="bottom"/>
          </w:tcPr>
          <w:p w14:paraId="2A191C23" w14:textId="1EB4F3A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22.0% </w:t>
            </w:r>
          </w:p>
        </w:tc>
        <w:tc>
          <w:tcPr>
            <w:tcW w:w="1087" w:type="dxa"/>
            <w:vAlign w:val="bottom"/>
          </w:tcPr>
          <w:p w14:paraId="20593233" w14:textId="77777777" w:rsidR="00A31F95" w:rsidRPr="006253DB" w:rsidRDefault="00A31F95" w:rsidP="00A31F95">
            <w:pPr>
              <w:jc w:val="right"/>
              <w:rPr>
                <w:rFonts w:ascii="Arial" w:hAnsi="Arial" w:cs="Arial"/>
                <w:i/>
                <w:iCs/>
                <w:sz w:val="18"/>
                <w:szCs w:val="18"/>
              </w:rPr>
            </w:pPr>
          </w:p>
        </w:tc>
      </w:tr>
      <w:tr w:rsidR="00A31F95" w:rsidRPr="00E87C4F" w14:paraId="23A86D8A" w14:textId="77777777" w:rsidTr="00E73418">
        <w:tc>
          <w:tcPr>
            <w:tcW w:w="3510" w:type="dxa"/>
            <w:shd w:val="clear" w:color="auto" w:fill="auto"/>
            <w:noWrap/>
            <w:vAlign w:val="bottom"/>
          </w:tcPr>
          <w:p w14:paraId="0616DF28"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367BC0B2" w14:textId="1EF46194"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18.1% </w:t>
            </w:r>
          </w:p>
        </w:tc>
        <w:tc>
          <w:tcPr>
            <w:tcW w:w="1000" w:type="dxa"/>
            <w:vAlign w:val="bottom"/>
          </w:tcPr>
          <w:p w14:paraId="449C4B39" w14:textId="205033AC"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7.</w:t>
            </w:r>
            <w:r w:rsidR="00C43852" w:rsidRPr="006253DB">
              <w:rPr>
                <w:rFonts w:ascii="Arial" w:hAnsi="Arial" w:cs="Arial"/>
                <w:i/>
                <w:iCs/>
                <w:color w:val="000000"/>
                <w:sz w:val="18"/>
                <w:szCs w:val="18"/>
              </w:rPr>
              <w:t>9</w:t>
            </w:r>
            <w:r w:rsidRPr="006253DB">
              <w:rPr>
                <w:rFonts w:ascii="Arial" w:hAnsi="Arial" w:cs="Arial"/>
                <w:i/>
                <w:iCs/>
                <w:color w:val="000000"/>
                <w:sz w:val="18"/>
                <w:szCs w:val="18"/>
              </w:rPr>
              <w:t xml:space="preserve">% </w:t>
            </w:r>
          </w:p>
        </w:tc>
        <w:tc>
          <w:tcPr>
            <w:tcW w:w="1153" w:type="dxa"/>
            <w:vAlign w:val="bottom"/>
          </w:tcPr>
          <w:p w14:paraId="3AFEAC63" w14:textId="77777777" w:rsidR="00A31F95" w:rsidRPr="006253DB" w:rsidRDefault="00A31F95" w:rsidP="00A31F95">
            <w:pPr>
              <w:jc w:val="right"/>
              <w:rPr>
                <w:rFonts w:ascii="Arial" w:hAnsi="Arial" w:cs="Arial"/>
                <w:i/>
                <w:iCs/>
                <w:sz w:val="18"/>
                <w:szCs w:val="18"/>
              </w:rPr>
            </w:pPr>
          </w:p>
        </w:tc>
        <w:tc>
          <w:tcPr>
            <w:tcW w:w="1031" w:type="dxa"/>
            <w:vAlign w:val="bottom"/>
          </w:tcPr>
          <w:p w14:paraId="57283445" w14:textId="3FDB1D35"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18.6% </w:t>
            </w:r>
          </w:p>
        </w:tc>
        <w:tc>
          <w:tcPr>
            <w:tcW w:w="1000" w:type="dxa"/>
            <w:vAlign w:val="bottom"/>
          </w:tcPr>
          <w:p w14:paraId="3C6A20E5" w14:textId="53FC5E48"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8.1% </w:t>
            </w:r>
          </w:p>
        </w:tc>
        <w:tc>
          <w:tcPr>
            <w:tcW w:w="1087" w:type="dxa"/>
            <w:vAlign w:val="bottom"/>
          </w:tcPr>
          <w:p w14:paraId="4E7CC543" w14:textId="77777777" w:rsidR="00A31F95" w:rsidRPr="006253DB" w:rsidRDefault="00A31F95" w:rsidP="00A31F95">
            <w:pPr>
              <w:jc w:val="right"/>
              <w:rPr>
                <w:rFonts w:ascii="Arial" w:hAnsi="Arial" w:cs="Arial"/>
                <w:i/>
                <w:iCs/>
                <w:sz w:val="18"/>
                <w:szCs w:val="18"/>
              </w:rPr>
            </w:pPr>
          </w:p>
        </w:tc>
      </w:tr>
      <w:tr w:rsidR="00A31F95" w:rsidRPr="00E87C4F" w14:paraId="17D5B6FA" w14:textId="77777777" w:rsidTr="00E73418">
        <w:trPr>
          <w:trHeight w:val="70"/>
        </w:trPr>
        <w:tc>
          <w:tcPr>
            <w:tcW w:w="3510" w:type="dxa"/>
            <w:shd w:val="clear" w:color="auto" w:fill="auto"/>
            <w:noWrap/>
            <w:vAlign w:val="bottom"/>
          </w:tcPr>
          <w:p w14:paraId="0F7F0494" w14:textId="77777777" w:rsidR="00A31F95" w:rsidRPr="006253DB" w:rsidRDefault="00A31F95" w:rsidP="00A31F95">
            <w:pPr>
              <w:ind w:left="155"/>
              <w:rPr>
                <w:rFonts w:ascii="Arial" w:hAnsi="Arial" w:cs="Arial"/>
                <w:i/>
                <w:color w:val="000000"/>
                <w:sz w:val="18"/>
                <w:szCs w:val="18"/>
                <w:vertAlign w:val="superscript"/>
              </w:rPr>
            </w:pPr>
            <w:r w:rsidRPr="006253DB">
              <w:rPr>
                <w:rFonts w:ascii="Arial" w:hAnsi="Arial" w:cs="Arial"/>
                <w:i/>
                <w:iCs/>
                <w:sz w:val="18"/>
                <w:szCs w:val="18"/>
              </w:rPr>
              <w:t>Masan High-Tech Materials</w:t>
            </w:r>
            <w:r w:rsidRPr="006253DB">
              <w:rPr>
                <w:rFonts w:ascii="Arial" w:hAnsi="Arial" w:cs="Arial"/>
                <w:b/>
                <w:bCs/>
                <w:sz w:val="18"/>
                <w:szCs w:val="18"/>
                <w:vertAlign w:val="superscript"/>
              </w:rPr>
              <w:t>5</w:t>
            </w:r>
          </w:p>
        </w:tc>
        <w:tc>
          <w:tcPr>
            <w:tcW w:w="1000" w:type="dxa"/>
            <w:vAlign w:val="bottom"/>
          </w:tcPr>
          <w:p w14:paraId="16DF5325" w14:textId="13B9DCCE"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6.7% </w:t>
            </w:r>
          </w:p>
        </w:tc>
        <w:tc>
          <w:tcPr>
            <w:tcW w:w="1000" w:type="dxa"/>
            <w:vAlign w:val="bottom"/>
          </w:tcPr>
          <w:p w14:paraId="108580D2" w14:textId="5C588CD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8.4% </w:t>
            </w:r>
          </w:p>
        </w:tc>
        <w:tc>
          <w:tcPr>
            <w:tcW w:w="1153" w:type="dxa"/>
            <w:vAlign w:val="bottom"/>
          </w:tcPr>
          <w:p w14:paraId="6CABAB9D" w14:textId="77777777" w:rsidR="00A31F95" w:rsidRPr="006253DB" w:rsidRDefault="00A31F95" w:rsidP="00A31F95">
            <w:pPr>
              <w:jc w:val="right"/>
              <w:rPr>
                <w:rFonts w:ascii="Arial" w:hAnsi="Arial" w:cs="Arial"/>
                <w:i/>
                <w:iCs/>
                <w:sz w:val="18"/>
                <w:szCs w:val="18"/>
              </w:rPr>
            </w:pPr>
          </w:p>
        </w:tc>
        <w:tc>
          <w:tcPr>
            <w:tcW w:w="1031" w:type="dxa"/>
            <w:vAlign w:val="bottom"/>
          </w:tcPr>
          <w:p w14:paraId="10E39023" w14:textId="4C203BA5"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7.0% </w:t>
            </w:r>
          </w:p>
        </w:tc>
        <w:tc>
          <w:tcPr>
            <w:tcW w:w="1000" w:type="dxa"/>
            <w:vAlign w:val="bottom"/>
          </w:tcPr>
          <w:p w14:paraId="051D49FD" w14:textId="0B9D087A"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8.1% </w:t>
            </w:r>
          </w:p>
        </w:tc>
        <w:tc>
          <w:tcPr>
            <w:tcW w:w="1087" w:type="dxa"/>
            <w:vAlign w:val="bottom"/>
          </w:tcPr>
          <w:p w14:paraId="4FAC1606" w14:textId="77777777" w:rsidR="00A31F95" w:rsidRPr="006253DB" w:rsidRDefault="00A31F95" w:rsidP="00A31F95">
            <w:pPr>
              <w:jc w:val="right"/>
              <w:rPr>
                <w:rFonts w:ascii="Arial" w:hAnsi="Arial" w:cs="Arial"/>
                <w:i/>
                <w:iCs/>
                <w:sz w:val="18"/>
                <w:szCs w:val="18"/>
              </w:rPr>
            </w:pPr>
          </w:p>
        </w:tc>
      </w:tr>
      <w:tr w:rsidR="00A31F95" w:rsidRPr="00E87C4F" w14:paraId="4B6AFFE2" w14:textId="77777777" w:rsidTr="00BC6D8D">
        <w:tc>
          <w:tcPr>
            <w:tcW w:w="3510" w:type="dxa"/>
            <w:shd w:val="clear" w:color="auto" w:fill="auto"/>
            <w:noWrap/>
            <w:vAlign w:val="bottom"/>
          </w:tcPr>
          <w:p w14:paraId="7CD963A4" w14:textId="77777777" w:rsidR="00A31F95" w:rsidRPr="006253DB" w:rsidRDefault="00A31F95" w:rsidP="00A31F95">
            <w:pPr>
              <w:ind w:right="-134"/>
              <w:rPr>
                <w:rFonts w:ascii="Arial" w:hAnsi="Arial" w:cs="Arial"/>
                <w:bCs/>
                <w:color w:val="000000"/>
                <w:sz w:val="18"/>
                <w:szCs w:val="18"/>
              </w:rPr>
            </w:pPr>
            <w:r w:rsidRPr="006253DB">
              <w:rPr>
                <w:rFonts w:ascii="Arial" w:hAnsi="Arial" w:cs="Arial"/>
                <w:bCs/>
                <w:color w:val="000000"/>
                <w:sz w:val="18"/>
                <w:szCs w:val="18"/>
              </w:rPr>
              <w:t>Share of Profit in Associates</w:t>
            </w:r>
          </w:p>
        </w:tc>
        <w:tc>
          <w:tcPr>
            <w:tcW w:w="1000" w:type="dxa"/>
            <w:vAlign w:val="bottom"/>
          </w:tcPr>
          <w:p w14:paraId="3AD08E14" w14:textId="225AFA80"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     1,252 </w:t>
            </w:r>
          </w:p>
        </w:tc>
        <w:tc>
          <w:tcPr>
            <w:tcW w:w="1000" w:type="dxa"/>
            <w:vAlign w:val="bottom"/>
          </w:tcPr>
          <w:p w14:paraId="6DE766B6" w14:textId="1748D39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     1,024 </w:t>
            </w:r>
          </w:p>
        </w:tc>
        <w:tc>
          <w:tcPr>
            <w:tcW w:w="1153" w:type="dxa"/>
            <w:vAlign w:val="bottom"/>
          </w:tcPr>
          <w:p w14:paraId="615C3EF7" w14:textId="5FEA58EA"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22.2% </w:t>
            </w:r>
          </w:p>
        </w:tc>
        <w:tc>
          <w:tcPr>
            <w:tcW w:w="1031" w:type="dxa"/>
            <w:vAlign w:val="bottom"/>
          </w:tcPr>
          <w:p w14:paraId="2AE86478" w14:textId="3C61FC0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     2,445 </w:t>
            </w:r>
          </w:p>
        </w:tc>
        <w:tc>
          <w:tcPr>
            <w:tcW w:w="1000" w:type="dxa"/>
            <w:vAlign w:val="bottom"/>
          </w:tcPr>
          <w:p w14:paraId="30632829" w14:textId="160E450E"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 xml:space="preserve">     1,971 </w:t>
            </w:r>
          </w:p>
        </w:tc>
        <w:tc>
          <w:tcPr>
            <w:tcW w:w="1087" w:type="dxa"/>
            <w:vAlign w:val="bottom"/>
          </w:tcPr>
          <w:p w14:paraId="67087B31" w14:textId="3C7BD984" w:rsidR="00A31F95" w:rsidRPr="006253DB" w:rsidRDefault="00A31F95" w:rsidP="00A31F95">
            <w:pPr>
              <w:jc w:val="right"/>
              <w:rPr>
                <w:rFonts w:ascii="Arial" w:hAnsi="Arial" w:cs="Arial"/>
                <w:i/>
                <w:iCs/>
                <w:color w:val="000000"/>
                <w:sz w:val="18"/>
                <w:szCs w:val="18"/>
              </w:rPr>
            </w:pPr>
            <w:r w:rsidRPr="006253DB">
              <w:rPr>
                <w:rFonts w:ascii="Arial" w:hAnsi="Arial" w:cs="Arial"/>
                <w:i/>
                <w:iCs/>
                <w:color w:val="000000"/>
                <w:sz w:val="18"/>
                <w:szCs w:val="18"/>
              </w:rPr>
              <w:t xml:space="preserve">24.1% </w:t>
            </w:r>
          </w:p>
        </w:tc>
      </w:tr>
      <w:tr w:rsidR="00A31F95" w:rsidRPr="00E87C4F" w14:paraId="2E287D01" w14:textId="77777777" w:rsidTr="006E5F77">
        <w:tc>
          <w:tcPr>
            <w:tcW w:w="3510" w:type="dxa"/>
            <w:shd w:val="clear" w:color="auto" w:fill="auto"/>
            <w:noWrap/>
            <w:vAlign w:val="bottom"/>
          </w:tcPr>
          <w:p w14:paraId="62E76F52" w14:textId="77777777" w:rsidR="00A31F95" w:rsidRPr="006253DB" w:rsidRDefault="00A31F95" w:rsidP="00A31F95">
            <w:pPr>
              <w:rPr>
                <w:rFonts w:ascii="Arial" w:hAnsi="Arial" w:cs="Arial"/>
                <w:bCs/>
                <w:color w:val="000000"/>
                <w:sz w:val="18"/>
                <w:szCs w:val="18"/>
              </w:rPr>
            </w:pPr>
            <w:r w:rsidRPr="006253DB">
              <w:rPr>
                <w:rFonts w:ascii="Arial" w:hAnsi="Arial" w:cs="Arial"/>
                <w:bCs/>
                <w:color w:val="000000"/>
                <w:sz w:val="18"/>
                <w:szCs w:val="18"/>
              </w:rPr>
              <w:t>D&amp;A</w:t>
            </w:r>
          </w:p>
        </w:tc>
        <w:tc>
          <w:tcPr>
            <w:tcW w:w="1000" w:type="dxa"/>
            <w:vAlign w:val="bottom"/>
          </w:tcPr>
          <w:p w14:paraId="63A67E0B" w14:textId="765475F7"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 xml:space="preserve">     1,441 </w:t>
            </w:r>
          </w:p>
        </w:tc>
        <w:tc>
          <w:tcPr>
            <w:tcW w:w="1000" w:type="dxa"/>
            <w:vAlign w:val="bottom"/>
          </w:tcPr>
          <w:p w14:paraId="053E635C" w14:textId="213E7CD8"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 xml:space="preserve">     1,383 </w:t>
            </w:r>
          </w:p>
        </w:tc>
        <w:tc>
          <w:tcPr>
            <w:tcW w:w="1153" w:type="dxa"/>
            <w:vAlign w:val="bottom"/>
          </w:tcPr>
          <w:p w14:paraId="45768176" w14:textId="75482489"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 xml:space="preserve">4.2% </w:t>
            </w:r>
          </w:p>
        </w:tc>
        <w:tc>
          <w:tcPr>
            <w:tcW w:w="1031" w:type="dxa"/>
            <w:vAlign w:val="bottom"/>
          </w:tcPr>
          <w:p w14:paraId="6E5158D1" w14:textId="6BAE9334"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 xml:space="preserve">     2,779 </w:t>
            </w:r>
          </w:p>
        </w:tc>
        <w:tc>
          <w:tcPr>
            <w:tcW w:w="1000" w:type="dxa"/>
            <w:vAlign w:val="bottom"/>
          </w:tcPr>
          <w:p w14:paraId="41C938AC" w14:textId="23522069"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 xml:space="preserve">     2,860 </w:t>
            </w:r>
          </w:p>
        </w:tc>
        <w:tc>
          <w:tcPr>
            <w:tcW w:w="1087" w:type="dxa"/>
            <w:vAlign w:val="bottom"/>
          </w:tcPr>
          <w:p w14:paraId="5F8FE3F1" w14:textId="20B232FD" w:rsidR="00A31F95" w:rsidRPr="006253DB" w:rsidRDefault="00A31F95" w:rsidP="00A31F95">
            <w:pPr>
              <w:jc w:val="right"/>
              <w:rPr>
                <w:rFonts w:ascii="Arial" w:hAnsi="Arial" w:cs="Arial"/>
                <w:color w:val="000000" w:themeColor="text1"/>
                <w:sz w:val="18"/>
                <w:szCs w:val="18"/>
              </w:rPr>
            </w:pPr>
            <w:r w:rsidRPr="006253DB">
              <w:rPr>
                <w:rFonts w:ascii="Arial" w:hAnsi="Arial" w:cs="Arial"/>
                <w:color w:val="000000" w:themeColor="text1"/>
                <w:sz w:val="18"/>
                <w:szCs w:val="18"/>
              </w:rPr>
              <w:t>(</w:t>
            </w:r>
            <w:proofErr w:type="gramStart"/>
            <w:r w:rsidRPr="006253DB">
              <w:rPr>
                <w:rFonts w:ascii="Arial" w:hAnsi="Arial" w:cs="Arial"/>
                <w:color w:val="000000" w:themeColor="text1"/>
                <w:sz w:val="18"/>
                <w:szCs w:val="18"/>
              </w:rPr>
              <w:t>2.8)%</w:t>
            </w:r>
            <w:proofErr w:type="gramEnd"/>
          </w:p>
        </w:tc>
      </w:tr>
      <w:tr w:rsidR="00A31F95" w:rsidRPr="00E87C4F" w14:paraId="5C949853" w14:textId="77777777" w:rsidTr="0095546C">
        <w:tc>
          <w:tcPr>
            <w:tcW w:w="3510" w:type="dxa"/>
            <w:shd w:val="clear" w:color="auto" w:fill="auto"/>
            <w:noWrap/>
            <w:vAlign w:val="bottom"/>
          </w:tcPr>
          <w:p w14:paraId="62504AC8" w14:textId="77777777" w:rsidR="00A31F95" w:rsidRPr="006253DB" w:rsidRDefault="00A31F95" w:rsidP="00A31F95">
            <w:pPr>
              <w:rPr>
                <w:rFonts w:ascii="Arial" w:hAnsi="Arial" w:cs="Arial"/>
                <w:b/>
                <w:color w:val="000000"/>
                <w:sz w:val="18"/>
                <w:szCs w:val="18"/>
              </w:rPr>
            </w:pPr>
          </w:p>
        </w:tc>
        <w:tc>
          <w:tcPr>
            <w:tcW w:w="1000" w:type="dxa"/>
            <w:vAlign w:val="center"/>
          </w:tcPr>
          <w:p w14:paraId="3D51B612" w14:textId="77777777" w:rsidR="00A31F95" w:rsidRPr="006253DB" w:rsidRDefault="00A31F95" w:rsidP="00A31F95">
            <w:pPr>
              <w:jc w:val="right"/>
              <w:rPr>
                <w:rFonts w:ascii="Arial" w:hAnsi="Arial" w:cs="Arial"/>
                <w:b/>
                <w:bCs/>
                <w:color w:val="000000"/>
                <w:sz w:val="18"/>
                <w:szCs w:val="18"/>
              </w:rPr>
            </w:pPr>
          </w:p>
        </w:tc>
        <w:tc>
          <w:tcPr>
            <w:tcW w:w="1000" w:type="dxa"/>
            <w:vAlign w:val="center"/>
          </w:tcPr>
          <w:p w14:paraId="02C29B19" w14:textId="77777777" w:rsidR="00A31F95" w:rsidRPr="006253DB" w:rsidRDefault="00A31F95" w:rsidP="00A31F95">
            <w:pPr>
              <w:jc w:val="right"/>
              <w:rPr>
                <w:rFonts w:ascii="Arial" w:hAnsi="Arial" w:cs="Arial"/>
                <w:b/>
                <w:bCs/>
                <w:color w:val="000000"/>
                <w:sz w:val="18"/>
                <w:szCs w:val="18"/>
              </w:rPr>
            </w:pPr>
          </w:p>
        </w:tc>
        <w:tc>
          <w:tcPr>
            <w:tcW w:w="1153" w:type="dxa"/>
            <w:vAlign w:val="center"/>
          </w:tcPr>
          <w:p w14:paraId="7EC4B74A" w14:textId="77777777" w:rsidR="00A31F95" w:rsidRPr="006253DB" w:rsidRDefault="00A31F95" w:rsidP="00A31F95">
            <w:pPr>
              <w:jc w:val="right"/>
              <w:rPr>
                <w:rFonts w:ascii="Arial" w:hAnsi="Arial" w:cs="Arial"/>
                <w:b/>
                <w:bCs/>
                <w:color w:val="000000"/>
                <w:sz w:val="18"/>
                <w:szCs w:val="18"/>
              </w:rPr>
            </w:pPr>
          </w:p>
        </w:tc>
        <w:tc>
          <w:tcPr>
            <w:tcW w:w="1031" w:type="dxa"/>
            <w:vAlign w:val="center"/>
          </w:tcPr>
          <w:p w14:paraId="5BB88E57" w14:textId="77777777" w:rsidR="00A31F95" w:rsidRPr="006253DB" w:rsidRDefault="00A31F95" w:rsidP="00A31F95">
            <w:pPr>
              <w:jc w:val="right"/>
              <w:rPr>
                <w:rFonts w:ascii="Arial" w:hAnsi="Arial" w:cs="Arial"/>
                <w:b/>
                <w:bCs/>
                <w:color w:val="000000"/>
                <w:sz w:val="18"/>
                <w:szCs w:val="18"/>
              </w:rPr>
            </w:pPr>
          </w:p>
        </w:tc>
        <w:tc>
          <w:tcPr>
            <w:tcW w:w="1000" w:type="dxa"/>
            <w:vAlign w:val="center"/>
          </w:tcPr>
          <w:p w14:paraId="52398522" w14:textId="77777777" w:rsidR="00A31F95" w:rsidRPr="006253DB" w:rsidRDefault="00A31F95" w:rsidP="00A31F95">
            <w:pPr>
              <w:jc w:val="right"/>
              <w:rPr>
                <w:rFonts w:ascii="Arial" w:hAnsi="Arial" w:cs="Arial"/>
                <w:b/>
                <w:bCs/>
                <w:color w:val="000000"/>
                <w:sz w:val="18"/>
                <w:szCs w:val="18"/>
              </w:rPr>
            </w:pPr>
          </w:p>
        </w:tc>
        <w:tc>
          <w:tcPr>
            <w:tcW w:w="1087" w:type="dxa"/>
            <w:vAlign w:val="center"/>
          </w:tcPr>
          <w:p w14:paraId="03B547EA" w14:textId="77777777" w:rsidR="00A31F95" w:rsidRPr="006253DB" w:rsidRDefault="00A31F95" w:rsidP="00A31F95">
            <w:pPr>
              <w:jc w:val="right"/>
              <w:rPr>
                <w:rFonts w:ascii="Arial" w:hAnsi="Arial" w:cs="Arial"/>
                <w:b/>
                <w:bCs/>
                <w:color w:val="000000"/>
                <w:sz w:val="18"/>
                <w:szCs w:val="18"/>
              </w:rPr>
            </w:pPr>
          </w:p>
        </w:tc>
      </w:tr>
      <w:tr w:rsidR="00A31F95" w:rsidRPr="00E87C4F" w14:paraId="15FBBBCE" w14:textId="77777777" w:rsidTr="005B1CFB">
        <w:tc>
          <w:tcPr>
            <w:tcW w:w="3510" w:type="dxa"/>
            <w:shd w:val="clear" w:color="auto" w:fill="auto"/>
            <w:noWrap/>
            <w:vAlign w:val="bottom"/>
          </w:tcPr>
          <w:p w14:paraId="4BA48A75" w14:textId="6F5ADB64"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EBITDA</w:t>
            </w:r>
          </w:p>
        </w:tc>
        <w:tc>
          <w:tcPr>
            <w:tcW w:w="1000" w:type="dxa"/>
            <w:vAlign w:val="bottom"/>
          </w:tcPr>
          <w:p w14:paraId="02609056" w14:textId="58589FE6"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3,</w:t>
            </w:r>
            <w:r w:rsidR="0091488A">
              <w:rPr>
                <w:rFonts w:ascii="Arial" w:hAnsi="Arial" w:cs="Arial"/>
                <w:b/>
                <w:bCs/>
                <w:color w:val="000000" w:themeColor="text1"/>
                <w:sz w:val="18"/>
                <w:szCs w:val="18"/>
              </w:rPr>
              <w:t>684</w:t>
            </w:r>
            <w:r w:rsidRPr="006253DB">
              <w:rPr>
                <w:rFonts w:ascii="Arial" w:hAnsi="Arial" w:cs="Arial"/>
                <w:b/>
                <w:bCs/>
                <w:color w:val="000000" w:themeColor="text1"/>
                <w:sz w:val="18"/>
                <w:szCs w:val="18"/>
              </w:rPr>
              <w:t xml:space="preserve"> </w:t>
            </w:r>
          </w:p>
        </w:tc>
        <w:tc>
          <w:tcPr>
            <w:tcW w:w="1000" w:type="dxa"/>
            <w:vAlign w:val="bottom"/>
          </w:tcPr>
          <w:p w14:paraId="4D8DE0F3" w14:textId="7E9CA17C"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3,738 </w:t>
            </w:r>
          </w:p>
        </w:tc>
        <w:tc>
          <w:tcPr>
            <w:tcW w:w="1153" w:type="dxa"/>
            <w:vAlign w:val="bottom"/>
          </w:tcPr>
          <w:p w14:paraId="56FB9C7A" w14:textId="5AFB27E0"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w:t>
            </w:r>
            <w:proofErr w:type="gramStart"/>
            <w:r w:rsidR="0091488A">
              <w:rPr>
                <w:rFonts w:ascii="Arial" w:hAnsi="Arial" w:cs="Arial"/>
                <w:b/>
                <w:bCs/>
                <w:color w:val="000000" w:themeColor="text1"/>
                <w:sz w:val="18"/>
                <w:szCs w:val="18"/>
              </w:rPr>
              <w:t>1.4</w:t>
            </w:r>
            <w:r w:rsidRPr="006253DB">
              <w:rPr>
                <w:rFonts w:ascii="Arial" w:hAnsi="Arial" w:cs="Arial"/>
                <w:b/>
                <w:bCs/>
                <w:color w:val="000000" w:themeColor="text1"/>
                <w:sz w:val="18"/>
                <w:szCs w:val="18"/>
              </w:rPr>
              <w:t>)%</w:t>
            </w:r>
            <w:proofErr w:type="gramEnd"/>
          </w:p>
        </w:tc>
        <w:tc>
          <w:tcPr>
            <w:tcW w:w="1031" w:type="dxa"/>
            <w:vAlign w:val="bottom"/>
          </w:tcPr>
          <w:p w14:paraId="0DAEC8C5" w14:textId="703596BC"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7,3</w:t>
            </w:r>
            <w:r w:rsidR="0091488A">
              <w:rPr>
                <w:rFonts w:ascii="Arial" w:hAnsi="Arial" w:cs="Arial"/>
                <w:b/>
                <w:bCs/>
                <w:color w:val="000000" w:themeColor="text1"/>
                <w:sz w:val="18"/>
                <w:szCs w:val="18"/>
              </w:rPr>
              <w:t>40</w:t>
            </w:r>
            <w:r w:rsidRPr="006253DB">
              <w:rPr>
                <w:rFonts w:ascii="Arial" w:hAnsi="Arial" w:cs="Arial"/>
                <w:b/>
                <w:bCs/>
                <w:color w:val="000000" w:themeColor="text1"/>
                <w:sz w:val="18"/>
                <w:szCs w:val="18"/>
              </w:rPr>
              <w:t xml:space="preserve"> </w:t>
            </w:r>
          </w:p>
        </w:tc>
        <w:tc>
          <w:tcPr>
            <w:tcW w:w="1000" w:type="dxa"/>
            <w:vAlign w:val="bottom"/>
          </w:tcPr>
          <w:p w14:paraId="0558D5E2" w14:textId="4D1157E1"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 xml:space="preserve">     6,8</w:t>
            </w:r>
            <w:r w:rsidR="00C43852" w:rsidRPr="006253DB">
              <w:rPr>
                <w:rFonts w:ascii="Arial" w:hAnsi="Arial" w:cs="Arial"/>
                <w:b/>
                <w:bCs/>
                <w:color w:val="000000" w:themeColor="text1"/>
                <w:sz w:val="18"/>
                <w:szCs w:val="18"/>
              </w:rPr>
              <w:t>91</w:t>
            </w:r>
            <w:r w:rsidRPr="006253DB">
              <w:rPr>
                <w:rFonts w:ascii="Arial" w:hAnsi="Arial" w:cs="Arial"/>
                <w:b/>
                <w:bCs/>
                <w:color w:val="000000" w:themeColor="text1"/>
                <w:sz w:val="18"/>
                <w:szCs w:val="18"/>
              </w:rPr>
              <w:t xml:space="preserve"> </w:t>
            </w:r>
          </w:p>
        </w:tc>
        <w:tc>
          <w:tcPr>
            <w:tcW w:w="1087" w:type="dxa"/>
            <w:vAlign w:val="bottom"/>
          </w:tcPr>
          <w:p w14:paraId="3C11E7F0" w14:textId="52E4ACBF" w:rsidR="00A31F95" w:rsidRPr="006253DB" w:rsidRDefault="00A31F95" w:rsidP="00A31F95">
            <w:pPr>
              <w:jc w:val="right"/>
              <w:rPr>
                <w:rFonts w:ascii="Arial" w:hAnsi="Arial" w:cs="Arial"/>
                <w:b/>
                <w:bCs/>
                <w:color w:val="000000" w:themeColor="text1"/>
                <w:sz w:val="18"/>
                <w:szCs w:val="18"/>
              </w:rPr>
            </w:pPr>
            <w:r w:rsidRPr="006253DB">
              <w:rPr>
                <w:rFonts w:ascii="Arial" w:hAnsi="Arial" w:cs="Arial"/>
                <w:b/>
                <w:bCs/>
                <w:color w:val="000000" w:themeColor="text1"/>
                <w:sz w:val="18"/>
                <w:szCs w:val="18"/>
              </w:rPr>
              <w:t>6.</w:t>
            </w:r>
            <w:r w:rsidR="0091488A">
              <w:rPr>
                <w:rFonts w:ascii="Arial" w:hAnsi="Arial" w:cs="Arial"/>
                <w:b/>
                <w:bCs/>
                <w:color w:val="000000" w:themeColor="text1"/>
                <w:sz w:val="18"/>
                <w:szCs w:val="18"/>
              </w:rPr>
              <w:t>5</w:t>
            </w:r>
            <w:r w:rsidRPr="006253DB">
              <w:rPr>
                <w:rFonts w:ascii="Arial" w:hAnsi="Arial" w:cs="Arial"/>
                <w:b/>
                <w:bCs/>
                <w:color w:val="000000" w:themeColor="text1"/>
                <w:sz w:val="18"/>
                <w:szCs w:val="18"/>
              </w:rPr>
              <w:t xml:space="preserve">% </w:t>
            </w:r>
          </w:p>
        </w:tc>
      </w:tr>
      <w:tr w:rsidR="00A31F95" w:rsidRPr="00E87C4F" w14:paraId="156D2B24" w14:textId="77777777" w:rsidTr="0095546C">
        <w:tc>
          <w:tcPr>
            <w:tcW w:w="3510" w:type="dxa"/>
            <w:shd w:val="clear" w:color="auto" w:fill="auto"/>
            <w:noWrap/>
            <w:vAlign w:val="bottom"/>
          </w:tcPr>
          <w:p w14:paraId="75608A9A"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13B21BB3" w14:textId="1E29B2E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1,536 </w:t>
            </w:r>
          </w:p>
        </w:tc>
        <w:tc>
          <w:tcPr>
            <w:tcW w:w="1000" w:type="dxa"/>
            <w:vAlign w:val="bottom"/>
          </w:tcPr>
          <w:p w14:paraId="32DD6F48" w14:textId="40C11DDC"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1,480 </w:t>
            </w:r>
          </w:p>
        </w:tc>
        <w:tc>
          <w:tcPr>
            <w:tcW w:w="1153" w:type="dxa"/>
            <w:vAlign w:val="bottom"/>
          </w:tcPr>
          <w:p w14:paraId="7402DB0B" w14:textId="4BA367DF"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3.7% </w:t>
            </w:r>
          </w:p>
        </w:tc>
        <w:tc>
          <w:tcPr>
            <w:tcW w:w="1031" w:type="dxa"/>
            <w:vAlign w:val="bottom"/>
          </w:tcPr>
          <w:p w14:paraId="2C9A368C" w14:textId="56D4C5E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3,178 </w:t>
            </w:r>
          </w:p>
        </w:tc>
        <w:tc>
          <w:tcPr>
            <w:tcW w:w="1000" w:type="dxa"/>
            <w:shd w:val="clear" w:color="auto" w:fill="auto"/>
            <w:vAlign w:val="bottom"/>
          </w:tcPr>
          <w:p w14:paraId="332B74F3" w14:textId="3BB829D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2,6</w:t>
            </w:r>
            <w:r w:rsidR="00C43852" w:rsidRPr="006253DB">
              <w:rPr>
                <w:rFonts w:ascii="Arial" w:hAnsi="Arial" w:cs="Arial"/>
                <w:i/>
                <w:iCs/>
                <w:color w:val="000000" w:themeColor="text1"/>
                <w:sz w:val="18"/>
                <w:szCs w:val="18"/>
              </w:rPr>
              <w:t>46</w:t>
            </w:r>
            <w:r w:rsidRPr="006253DB">
              <w:rPr>
                <w:rFonts w:ascii="Arial" w:hAnsi="Arial" w:cs="Arial"/>
                <w:i/>
                <w:iCs/>
                <w:color w:val="000000" w:themeColor="text1"/>
                <w:sz w:val="18"/>
                <w:szCs w:val="18"/>
              </w:rPr>
              <w:t xml:space="preserve"> </w:t>
            </w:r>
          </w:p>
        </w:tc>
        <w:tc>
          <w:tcPr>
            <w:tcW w:w="1087" w:type="dxa"/>
            <w:shd w:val="clear" w:color="auto" w:fill="auto"/>
            <w:vAlign w:val="bottom"/>
          </w:tcPr>
          <w:p w14:paraId="25324AD2" w14:textId="232A2CE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11.7%</w:t>
            </w:r>
          </w:p>
        </w:tc>
      </w:tr>
      <w:tr w:rsidR="00A31F95" w:rsidRPr="00E87C4F" w14:paraId="3EA1AD70" w14:textId="77777777" w:rsidTr="005B1CFB">
        <w:tc>
          <w:tcPr>
            <w:tcW w:w="3510" w:type="dxa"/>
            <w:shd w:val="clear" w:color="auto" w:fill="auto"/>
            <w:noWrap/>
            <w:vAlign w:val="bottom"/>
          </w:tcPr>
          <w:p w14:paraId="181CB72F"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20AC34E8" w14:textId="2409167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1,385 </w:t>
            </w:r>
          </w:p>
        </w:tc>
        <w:tc>
          <w:tcPr>
            <w:tcW w:w="1000" w:type="dxa"/>
            <w:vAlign w:val="bottom"/>
          </w:tcPr>
          <w:p w14:paraId="09766FEB" w14:textId="0BAFEC2A"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1,415 </w:t>
            </w:r>
          </w:p>
        </w:tc>
        <w:tc>
          <w:tcPr>
            <w:tcW w:w="1153" w:type="dxa"/>
            <w:vAlign w:val="bottom"/>
          </w:tcPr>
          <w:p w14:paraId="1FB0305D" w14:textId="7703B05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2.1)%</w:t>
            </w:r>
            <w:proofErr w:type="gramEnd"/>
          </w:p>
        </w:tc>
        <w:tc>
          <w:tcPr>
            <w:tcW w:w="1031" w:type="dxa"/>
            <w:vAlign w:val="bottom"/>
          </w:tcPr>
          <w:p w14:paraId="453C16C8" w14:textId="639001F1"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2,851</w:t>
            </w:r>
          </w:p>
        </w:tc>
        <w:tc>
          <w:tcPr>
            <w:tcW w:w="1000" w:type="dxa"/>
            <w:shd w:val="clear" w:color="auto" w:fill="auto"/>
            <w:vAlign w:val="bottom"/>
          </w:tcPr>
          <w:p w14:paraId="2D42DCEF" w14:textId="26A777C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2,557 </w:t>
            </w:r>
          </w:p>
        </w:tc>
        <w:tc>
          <w:tcPr>
            <w:tcW w:w="1087" w:type="dxa"/>
            <w:shd w:val="clear" w:color="auto" w:fill="auto"/>
            <w:vAlign w:val="bottom"/>
          </w:tcPr>
          <w:p w14:paraId="79229456" w14:textId="01AA14F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11.5% </w:t>
            </w:r>
          </w:p>
        </w:tc>
      </w:tr>
      <w:tr w:rsidR="00A31F95" w:rsidRPr="00E87C4F" w14:paraId="2A5A771C" w14:textId="77777777" w:rsidTr="005B1CFB">
        <w:trPr>
          <w:trHeight w:val="216"/>
        </w:trPr>
        <w:tc>
          <w:tcPr>
            <w:tcW w:w="3510" w:type="dxa"/>
            <w:shd w:val="clear" w:color="auto" w:fill="auto"/>
            <w:noWrap/>
            <w:vAlign w:val="bottom"/>
          </w:tcPr>
          <w:p w14:paraId="5B8787D0" w14:textId="74F2DFC8"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79722681" w14:textId="247FE14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151 </w:t>
            </w:r>
          </w:p>
        </w:tc>
        <w:tc>
          <w:tcPr>
            <w:tcW w:w="1000" w:type="dxa"/>
            <w:vAlign w:val="bottom"/>
          </w:tcPr>
          <w:p w14:paraId="2B3C0AF1" w14:textId="58F1920B" w:rsidR="00A31F95" w:rsidRPr="006253DB" w:rsidRDefault="00C43852" w:rsidP="00770D9F">
            <w:pPr>
              <w:ind w:right="-72"/>
              <w:jc w:val="center"/>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w:t>
            </w:r>
            <w:r w:rsidR="00A31F95" w:rsidRPr="006253DB">
              <w:rPr>
                <w:rFonts w:ascii="Arial" w:hAnsi="Arial" w:cs="Arial"/>
                <w:i/>
                <w:iCs/>
                <w:color w:val="000000" w:themeColor="text1"/>
                <w:sz w:val="18"/>
                <w:szCs w:val="18"/>
              </w:rPr>
              <w:t xml:space="preserve"> 157 </w:t>
            </w:r>
          </w:p>
        </w:tc>
        <w:tc>
          <w:tcPr>
            <w:tcW w:w="1153" w:type="dxa"/>
            <w:vAlign w:val="bottom"/>
          </w:tcPr>
          <w:p w14:paraId="397C7E91" w14:textId="467C8D8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3.5)%</w:t>
            </w:r>
            <w:proofErr w:type="gramEnd"/>
          </w:p>
        </w:tc>
        <w:tc>
          <w:tcPr>
            <w:tcW w:w="1031" w:type="dxa"/>
            <w:vAlign w:val="bottom"/>
          </w:tcPr>
          <w:p w14:paraId="7810514C" w14:textId="334D8214"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315 </w:t>
            </w:r>
          </w:p>
        </w:tc>
        <w:tc>
          <w:tcPr>
            <w:tcW w:w="1000" w:type="dxa"/>
            <w:vAlign w:val="bottom"/>
          </w:tcPr>
          <w:p w14:paraId="250BBB89" w14:textId="3F84088A" w:rsidR="00A31F95" w:rsidRPr="006253DB" w:rsidRDefault="00C43852" w:rsidP="00770D9F">
            <w:pPr>
              <w:ind w:right="-63"/>
              <w:jc w:val="center"/>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w:t>
            </w:r>
            <w:r w:rsidR="00A31F95" w:rsidRPr="006253DB">
              <w:rPr>
                <w:rFonts w:ascii="Arial" w:hAnsi="Arial" w:cs="Arial"/>
                <w:i/>
                <w:iCs/>
                <w:color w:val="000000" w:themeColor="text1"/>
                <w:sz w:val="18"/>
                <w:szCs w:val="18"/>
              </w:rPr>
              <w:t xml:space="preserve">298 </w:t>
            </w:r>
          </w:p>
        </w:tc>
        <w:tc>
          <w:tcPr>
            <w:tcW w:w="1087" w:type="dxa"/>
            <w:vAlign w:val="bottom"/>
          </w:tcPr>
          <w:p w14:paraId="4E26320A" w14:textId="474876B7"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5.7%</w:t>
            </w:r>
          </w:p>
        </w:tc>
      </w:tr>
      <w:tr w:rsidR="00A31F95" w:rsidRPr="00E87C4F" w14:paraId="18166EE2" w14:textId="77777777" w:rsidTr="005B1CFB">
        <w:trPr>
          <w:trHeight w:val="216"/>
        </w:trPr>
        <w:tc>
          <w:tcPr>
            <w:tcW w:w="3510" w:type="dxa"/>
            <w:shd w:val="clear" w:color="auto" w:fill="auto"/>
            <w:noWrap/>
            <w:vAlign w:val="bottom"/>
          </w:tcPr>
          <w:p w14:paraId="6B983FF7"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4ADADBEB" w14:textId="41FF297D"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(21)</w:t>
            </w:r>
          </w:p>
        </w:tc>
        <w:tc>
          <w:tcPr>
            <w:tcW w:w="1000" w:type="dxa"/>
            <w:vAlign w:val="bottom"/>
          </w:tcPr>
          <w:p w14:paraId="4933A382" w14:textId="74E7868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422 </w:t>
            </w:r>
          </w:p>
        </w:tc>
        <w:tc>
          <w:tcPr>
            <w:tcW w:w="1153" w:type="dxa"/>
            <w:vAlign w:val="bottom"/>
          </w:tcPr>
          <w:p w14:paraId="5D148399" w14:textId="712125B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105.0)%</w:t>
            </w:r>
            <w:proofErr w:type="gramEnd"/>
          </w:p>
        </w:tc>
        <w:tc>
          <w:tcPr>
            <w:tcW w:w="1031" w:type="dxa"/>
            <w:vAlign w:val="bottom"/>
          </w:tcPr>
          <w:p w14:paraId="77096875" w14:textId="1FB09F58"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(49)</w:t>
            </w:r>
          </w:p>
        </w:tc>
        <w:tc>
          <w:tcPr>
            <w:tcW w:w="1000" w:type="dxa"/>
            <w:vAlign w:val="bottom"/>
          </w:tcPr>
          <w:p w14:paraId="3EF95594" w14:textId="55DDBFEB"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920 </w:t>
            </w:r>
          </w:p>
        </w:tc>
        <w:tc>
          <w:tcPr>
            <w:tcW w:w="1087" w:type="dxa"/>
            <w:vAlign w:val="bottom"/>
          </w:tcPr>
          <w:p w14:paraId="7E54D904" w14:textId="3718891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w:t>
            </w:r>
            <w:proofErr w:type="gramStart"/>
            <w:r w:rsidRPr="006253DB">
              <w:rPr>
                <w:rFonts w:ascii="Arial" w:hAnsi="Arial" w:cs="Arial"/>
                <w:i/>
                <w:iCs/>
                <w:color w:val="000000" w:themeColor="text1"/>
                <w:sz w:val="18"/>
                <w:szCs w:val="18"/>
              </w:rPr>
              <w:t>105.3)%</w:t>
            </w:r>
            <w:proofErr w:type="gramEnd"/>
          </w:p>
        </w:tc>
      </w:tr>
      <w:tr w:rsidR="00A31F95" w:rsidRPr="00E87C4F" w14:paraId="37C2FEB1" w14:textId="77777777" w:rsidTr="005B1CFB">
        <w:trPr>
          <w:trHeight w:val="268"/>
        </w:trPr>
        <w:tc>
          <w:tcPr>
            <w:tcW w:w="3510" w:type="dxa"/>
            <w:shd w:val="clear" w:color="auto" w:fill="auto"/>
            <w:noWrap/>
            <w:vAlign w:val="bottom"/>
          </w:tcPr>
          <w:p w14:paraId="2FA89477" w14:textId="77777777" w:rsidR="00A31F95" w:rsidRPr="006253DB" w:rsidRDefault="00A31F95" w:rsidP="00A31F95">
            <w:pPr>
              <w:ind w:left="162"/>
              <w:rPr>
                <w:rFonts w:ascii="Arial" w:hAnsi="Arial" w:cs="Arial"/>
                <w:i/>
                <w:color w:val="000000"/>
                <w:sz w:val="18"/>
                <w:szCs w:val="18"/>
              </w:rPr>
            </w:pPr>
            <w:r w:rsidRPr="006253DB">
              <w:rPr>
                <w:rFonts w:ascii="Arial" w:hAnsi="Arial" w:cs="Arial"/>
                <w:i/>
                <w:iCs/>
                <w:sz w:val="18"/>
                <w:szCs w:val="18"/>
              </w:rPr>
              <w:t>Masan High-Tech Materials</w:t>
            </w:r>
          </w:p>
        </w:tc>
        <w:tc>
          <w:tcPr>
            <w:tcW w:w="1000" w:type="dxa"/>
            <w:vAlign w:val="bottom"/>
          </w:tcPr>
          <w:p w14:paraId="71547431" w14:textId="29C3FE5E"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9</w:t>
            </w:r>
            <w:r w:rsidR="00C17462">
              <w:rPr>
                <w:rFonts w:ascii="Arial" w:hAnsi="Arial" w:cs="Arial"/>
                <w:i/>
                <w:iCs/>
                <w:color w:val="000000" w:themeColor="text1"/>
                <w:sz w:val="18"/>
                <w:szCs w:val="18"/>
              </w:rPr>
              <w:t>4</w:t>
            </w:r>
            <w:r w:rsidR="008D5EB0" w:rsidRPr="006253DB">
              <w:rPr>
                <w:rFonts w:ascii="Arial" w:hAnsi="Arial" w:cs="Arial"/>
                <w:i/>
                <w:iCs/>
                <w:color w:val="000000" w:themeColor="text1"/>
                <w:sz w:val="18"/>
                <w:szCs w:val="18"/>
              </w:rPr>
              <w:t>4</w:t>
            </w:r>
            <w:r w:rsidRPr="006253DB">
              <w:rPr>
                <w:rFonts w:ascii="Arial" w:hAnsi="Arial" w:cs="Arial"/>
                <w:i/>
                <w:iCs/>
                <w:color w:val="000000" w:themeColor="text1"/>
                <w:sz w:val="18"/>
                <w:szCs w:val="18"/>
              </w:rPr>
              <w:t xml:space="preserve"> </w:t>
            </w:r>
          </w:p>
        </w:tc>
        <w:tc>
          <w:tcPr>
            <w:tcW w:w="1000" w:type="dxa"/>
            <w:vAlign w:val="bottom"/>
          </w:tcPr>
          <w:p w14:paraId="4FFA6945" w14:textId="16DB10C5"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717 </w:t>
            </w:r>
          </w:p>
        </w:tc>
        <w:tc>
          <w:tcPr>
            <w:tcW w:w="1153" w:type="dxa"/>
            <w:vAlign w:val="bottom"/>
          </w:tcPr>
          <w:p w14:paraId="54A56471" w14:textId="5F0233F6" w:rsidR="00A31F95" w:rsidRPr="006253DB" w:rsidRDefault="00C17462" w:rsidP="00A31F95">
            <w:pPr>
              <w:jc w:val="right"/>
              <w:rPr>
                <w:rFonts w:ascii="Arial" w:hAnsi="Arial" w:cs="Arial"/>
                <w:i/>
                <w:iCs/>
                <w:color w:val="000000" w:themeColor="text1"/>
                <w:sz w:val="18"/>
                <w:szCs w:val="18"/>
              </w:rPr>
            </w:pPr>
            <w:r>
              <w:rPr>
                <w:rFonts w:ascii="Arial" w:hAnsi="Arial" w:cs="Arial"/>
                <w:i/>
                <w:iCs/>
                <w:color w:val="000000" w:themeColor="text1"/>
                <w:sz w:val="18"/>
                <w:szCs w:val="18"/>
              </w:rPr>
              <w:t>31.7%</w:t>
            </w:r>
          </w:p>
        </w:tc>
        <w:tc>
          <w:tcPr>
            <w:tcW w:w="1031" w:type="dxa"/>
            <w:vAlign w:val="bottom"/>
          </w:tcPr>
          <w:p w14:paraId="680B1DDD" w14:textId="72906012"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1,8</w:t>
            </w:r>
            <w:r w:rsidR="00C17462">
              <w:rPr>
                <w:rFonts w:ascii="Arial" w:hAnsi="Arial" w:cs="Arial"/>
                <w:i/>
                <w:iCs/>
                <w:color w:val="000000" w:themeColor="text1"/>
                <w:sz w:val="18"/>
                <w:szCs w:val="18"/>
              </w:rPr>
              <w:t>2</w:t>
            </w:r>
            <w:r w:rsidRPr="006253DB">
              <w:rPr>
                <w:rFonts w:ascii="Arial" w:hAnsi="Arial" w:cs="Arial"/>
                <w:i/>
                <w:iCs/>
                <w:color w:val="000000" w:themeColor="text1"/>
                <w:sz w:val="18"/>
                <w:szCs w:val="18"/>
              </w:rPr>
              <w:t xml:space="preserve">2 </w:t>
            </w:r>
          </w:p>
        </w:tc>
        <w:tc>
          <w:tcPr>
            <w:tcW w:w="1000" w:type="dxa"/>
            <w:vAlign w:val="bottom"/>
          </w:tcPr>
          <w:p w14:paraId="0D8586D2" w14:textId="6E7E1E0B"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1,194 </w:t>
            </w:r>
          </w:p>
        </w:tc>
        <w:tc>
          <w:tcPr>
            <w:tcW w:w="1087" w:type="dxa"/>
            <w:vAlign w:val="bottom"/>
          </w:tcPr>
          <w:p w14:paraId="5691F078" w14:textId="27C28E79"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5</w:t>
            </w:r>
            <w:r w:rsidR="00C17462">
              <w:rPr>
                <w:rFonts w:ascii="Arial" w:hAnsi="Arial" w:cs="Arial"/>
                <w:i/>
                <w:iCs/>
                <w:color w:val="000000" w:themeColor="text1"/>
                <w:sz w:val="18"/>
                <w:szCs w:val="18"/>
              </w:rPr>
              <w:t>2.6</w:t>
            </w:r>
            <w:r w:rsidRPr="006253DB">
              <w:rPr>
                <w:rFonts w:ascii="Arial" w:hAnsi="Arial" w:cs="Arial"/>
                <w:i/>
                <w:iCs/>
                <w:color w:val="000000" w:themeColor="text1"/>
                <w:sz w:val="18"/>
                <w:szCs w:val="18"/>
              </w:rPr>
              <w:t xml:space="preserve">% </w:t>
            </w:r>
          </w:p>
        </w:tc>
      </w:tr>
      <w:tr w:rsidR="00A31F95" w:rsidRPr="00E87C4F" w14:paraId="50350D6D" w14:textId="77777777" w:rsidTr="005B1CFB">
        <w:tc>
          <w:tcPr>
            <w:tcW w:w="3510" w:type="dxa"/>
            <w:shd w:val="clear" w:color="auto" w:fill="auto"/>
            <w:noWrap/>
            <w:vAlign w:val="bottom"/>
          </w:tcPr>
          <w:p w14:paraId="4EB190A3"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Techcombank Contribution</w:t>
            </w:r>
          </w:p>
        </w:tc>
        <w:tc>
          <w:tcPr>
            <w:tcW w:w="1000" w:type="dxa"/>
            <w:vAlign w:val="bottom"/>
          </w:tcPr>
          <w:p w14:paraId="0D0689DF" w14:textId="5670A950"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1,242 </w:t>
            </w:r>
          </w:p>
        </w:tc>
        <w:tc>
          <w:tcPr>
            <w:tcW w:w="1000" w:type="dxa"/>
            <w:vAlign w:val="bottom"/>
          </w:tcPr>
          <w:p w14:paraId="4EE3DC85" w14:textId="3B1C3C34"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1,010 </w:t>
            </w:r>
          </w:p>
        </w:tc>
        <w:tc>
          <w:tcPr>
            <w:tcW w:w="1153" w:type="dxa"/>
            <w:vAlign w:val="bottom"/>
          </w:tcPr>
          <w:p w14:paraId="168FB01D" w14:textId="453E5E1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23.0%</w:t>
            </w:r>
          </w:p>
        </w:tc>
        <w:tc>
          <w:tcPr>
            <w:tcW w:w="1031" w:type="dxa"/>
            <w:vAlign w:val="bottom"/>
          </w:tcPr>
          <w:p w14:paraId="2163FB30" w14:textId="04ABC7D0"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2,420</w:t>
            </w:r>
          </w:p>
        </w:tc>
        <w:tc>
          <w:tcPr>
            <w:tcW w:w="1000" w:type="dxa"/>
            <w:vAlign w:val="bottom"/>
          </w:tcPr>
          <w:p w14:paraId="13A83230" w14:textId="4D1D1FEC"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 xml:space="preserve">     1,953 </w:t>
            </w:r>
          </w:p>
        </w:tc>
        <w:tc>
          <w:tcPr>
            <w:tcW w:w="1087" w:type="dxa"/>
            <w:vAlign w:val="bottom"/>
          </w:tcPr>
          <w:p w14:paraId="369A156F" w14:textId="715E84C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color w:val="000000" w:themeColor="text1"/>
                <w:sz w:val="18"/>
                <w:szCs w:val="18"/>
              </w:rPr>
              <w:t>23.9%</w:t>
            </w:r>
          </w:p>
        </w:tc>
      </w:tr>
      <w:tr w:rsidR="00A31F95" w:rsidRPr="00E87C4F" w14:paraId="6D730A4B" w14:textId="77777777" w:rsidTr="0095546C">
        <w:trPr>
          <w:trHeight w:hRule="exact" w:val="180"/>
        </w:trPr>
        <w:tc>
          <w:tcPr>
            <w:tcW w:w="3510" w:type="dxa"/>
            <w:shd w:val="clear" w:color="auto" w:fill="auto"/>
            <w:noWrap/>
            <w:vAlign w:val="bottom"/>
          </w:tcPr>
          <w:p w14:paraId="1E510117" w14:textId="77777777" w:rsidR="00A31F95" w:rsidRPr="006253DB" w:rsidRDefault="00A31F95" w:rsidP="00A31F95">
            <w:pPr>
              <w:rPr>
                <w:rFonts w:ascii="Arial" w:hAnsi="Arial" w:cs="Arial"/>
                <w:color w:val="000000"/>
                <w:sz w:val="18"/>
                <w:szCs w:val="18"/>
              </w:rPr>
            </w:pPr>
          </w:p>
        </w:tc>
        <w:tc>
          <w:tcPr>
            <w:tcW w:w="1000" w:type="dxa"/>
            <w:vAlign w:val="bottom"/>
          </w:tcPr>
          <w:p w14:paraId="24A397D0"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3303D2D7" w14:textId="77777777" w:rsidR="00A31F95" w:rsidRPr="006253DB" w:rsidRDefault="00A31F95" w:rsidP="00A31F95">
            <w:pPr>
              <w:jc w:val="right"/>
              <w:rPr>
                <w:rFonts w:ascii="Arial" w:hAnsi="Arial" w:cs="Arial"/>
                <w:i/>
                <w:color w:val="000000" w:themeColor="text1"/>
                <w:sz w:val="18"/>
                <w:szCs w:val="18"/>
              </w:rPr>
            </w:pPr>
          </w:p>
        </w:tc>
        <w:tc>
          <w:tcPr>
            <w:tcW w:w="1153" w:type="dxa"/>
            <w:vAlign w:val="bottom"/>
          </w:tcPr>
          <w:p w14:paraId="34BC5880" w14:textId="5218197C"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sz w:val="18"/>
                <w:szCs w:val="18"/>
              </w:rPr>
              <w:t> </w:t>
            </w:r>
          </w:p>
        </w:tc>
        <w:tc>
          <w:tcPr>
            <w:tcW w:w="1031" w:type="dxa"/>
            <w:vAlign w:val="bottom"/>
          </w:tcPr>
          <w:p w14:paraId="389BEA89" w14:textId="77777777" w:rsidR="00A31F95" w:rsidRPr="006253DB" w:rsidRDefault="00A31F95" w:rsidP="00A31F95">
            <w:pPr>
              <w:jc w:val="right"/>
              <w:rPr>
                <w:rFonts w:ascii="Arial" w:hAnsi="Arial" w:cs="Arial"/>
                <w:i/>
                <w:color w:val="000000" w:themeColor="text1"/>
                <w:sz w:val="18"/>
                <w:szCs w:val="18"/>
              </w:rPr>
            </w:pPr>
          </w:p>
        </w:tc>
        <w:tc>
          <w:tcPr>
            <w:tcW w:w="1000" w:type="dxa"/>
            <w:vAlign w:val="bottom"/>
          </w:tcPr>
          <w:p w14:paraId="508160E9" w14:textId="77777777" w:rsidR="00A31F95" w:rsidRPr="006253DB" w:rsidRDefault="00A31F95" w:rsidP="00A31F95">
            <w:pPr>
              <w:jc w:val="right"/>
              <w:rPr>
                <w:rFonts w:ascii="Arial" w:hAnsi="Arial" w:cs="Arial"/>
                <w:i/>
                <w:color w:val="000000" w:themeColor="text1"/>
                <w:sz w:val="18"/>
                <w:szCs w:val="18"/>
              </w:rPr>
            </w:pPr>
          </w:p>
        </w:tc>
        <w:tc>
          <w:tcPr>
            <w:tcW w:w="1087" w:type="dxa"/>
            <w:vAlign w:val="bottom"/>
          </w:tcPr>
          <w:p w14:paraId="0E6FAE01" w14:textId="01969293"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sz w:val="18"/>
                <w:szCs w:val="18"/>
              </w:rPr>
              <w:t> </w:t>
            </w:r>
          </w:p>
        </w:tc>
      </w:tr>
      <w:tr w:rsidR="00A31F95" w:rsidRPr="00E87C4F" w14:paraId="210FF882" w14:textId="77777777" w:rsidTr="007D4438">
        <w:tc>
          <w:tcPr>
            <w:tcW w:w="3510" w:type="dxa"/>
            <w:shd w:val="clear" w:color="auto" w:fill="auto"/>
            <w:noWrap/>
            <w:vAlign w:val="bottom"/>
          </w:tcPr>
          <w:p w14:paraId="715EC658"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EBITDA Margin</w:t>
            </w:r>
          </w:p>
        </w:tc>
        <w:tc>
          <w:tcPr>
            <w:tcW w:w="1000" w:type="dxa"/>
            <w:vAlign w:val="bottom"/>
          </w:tcPr>
          <w:p w14:paraId="5BEC1BC6" w14:textId="6DE07C37" w:rsidR="00A31F95" w:rsidRPr="006253DB" w:rsidRDefault="00A31F95" w:rsidP="00A31F95">
            <w:pPr>
              <w:jc w:val="right"/>
              <w:rPr>
                <w:rFonts w:ascii="Arial" w:hAnsi="Arial" w:cs="Arial"/>
                <w:b/>
                <w:bCs/>
                <w:color w:val="000000"/>
                <w:sz w:val="18"/>
                <w:szCs w:val="18"/>
              </w:rPr>
            </w:pPr>
            <w:r w:rsidRPr="006253DB">
              <w:rPr>
                <w:rFonts w:ascii="Arial" w:hAnsi="Arial" w:cs="Arial"/>
                <w:b/>
                <w:bCs/>
                <w:sz w:val="18"/>
                <w:szCs w:val="18"/>
              </w:rPr>
              <w:t>20.</w:t>
            </w:r>
            <w:r w:rsidR="00EF0141">
              <w:rPr>
                <w:rFonts w:ascii="Arial" w:hAnsi="Arial" w:cs="Arial"/>
                <w:b/>
                <w:bCs/>
                <w:sz w:val="18"/>
                <w:szCs w:val="18"/>
              </w:rPr>
              <w:t>7</w:t>
            </w:r>
            <w:r w:rsidRPr="006253DB">
              <w:rPr>
                <w:rFonts w:ascii="Arial" w:hAnsi="Arial" w:cs="Arial"/>
                <w:b/>
                <w:bCs/>
                <w:sz w:val="18"/>
                <w:szCs w:val="18"/>
              </w:rPr>
              <w:t>%</w:t>
            </w:r>
          </w:p>
        </w:tc>
        <w:tc>
          <w:tcPr>
            <w:tcW w:w="1000" w:type="dxa"/>
            <w:vAlign w:val="bottom"/>
          </w:tcPr>
          <w:p w14:paraId="0BF253E0" w14:textId="77A6C3AC" w:rsidR="00A31F95" w:rsidRPr="006253DB" w:rsidRDefault="00A31F95" w:rsidP="00A31F95">
            <w:pPr>
              <w:jc w:val="right"/>
              <w:rPr>
                <w:rFonts w:ascii="Arial" w:hAnsi="Arial" w:cs="Arial"/>
                <w:b/>
                <w:bCs/>
                <w:color w:val="000000"/>
                <w:sz w:val="18"/>
                <w:szCs w:val="18"/>
              </w:rPr>
            </w:pPr>
            <w:r w:rsidRPr="006253DB">
              <w:rPr>
                <w:rFonts w:ascii="Arial" w:hAnsi="Arial" w:cs="Arial"/>
                <w:b/>
                <w:bCs/>
                <w:sz w:val="18"/>
                <w:szCs w:val="18"/>
              </w:rPr>
              <w:t>17.6%</w:t>
            </w:r>
          </w:p>
        </w:tc>
        <w:tc>
          <w:tcPr>
            <w:tcW w:w="1153" w:type="dxa"/>
            <w:vAlign w:val="bottom"/>
          </w:tcPr>
          <w:p w14:paraId="6A885CCA" w14:textId="4295E5F0" w:rsidR="00A31F95" w:rsidRPr="006253DB" w:rsidRDefault="00A31F95" w:rsidP="00A31F95">
            <w:pPr>
              <w:jc w:val="right"/>
              <w:rPr>
                <w:rFonts w:ascii="Arial" w:hAnsi="Arial" w:cs="Arial"/>
                <w:b/>
                <w:bCs/>
                <w:color w:val="000000"/>
                <w:sz w:val="18"/>
                <w:szCs w:val="18"/>
              </w:rPr>
            </w:pPr>
          </w:p>
        </w:tc>
        <w:tc>
          <w:tcPr>
            <w:tcW w:w="1031" w:type="dxa"/>
            <w:vAlign w:val="bottom"/>
          </w:tcPr>
          <w:p w14:paraId="0C5C95DD" w14:textId="53AD9A47" w:rsidR="00A31F95" w:rsidRPr="006253DB" w:rsidRDefault="00A31F95" w:rsidP="00A31F95">
            <w:pPr>
              <w:jc w:val="right"/>
              <w:rPr>
                <w:rFonts w:ascii="Arial" w:hAnsi="Arial" w:cs="Arial"/>
                <w:b/>
                <w:bCs/>
                <w:color w:val="000000"/>
                <w:sz w:val="18"/>
                <w:szCs w:val="18"/>
              </w:rPr>
            </w:pPr>
            <w:r w:rsidRPr="006253DB">
              <w:rPr>
                <w:rFonts w:ascii="Arial" w:hAnsi="Arial" w:cs="Arial"/>
                <w:b/>
                <w:bCs/>
                <w:sz w:val="18"/>
                <w:szCs w:val="18"/>
              </w:rPr>
              <w:t>20.4%</w:t>
            </w:r>
          </w:p>
        </w:tc>
        <w:tc>
          <w:tcPr>
            <w:tcW w:w="1000" w:type="dxa"/>
            <w:vAlign w:val="bottom"/>
          </w:tcPr>
          <w:p w14:paraId="56EE0903" w14:textId="46047088" w:rsidR="00A31F95" w:rsidRPr="006253DB" w:rsidRDefault="00A31F95" w:rsidP="00A31F95">
            <w:pPr>
              <w:jc w:val="right"/>
              <w:rPr>
                <w:rFonts w:ascii="Arial" w:hAnsi="Arial" w:cs="Arial"/>
                <w:b/>
                <w:color w:val="000000" w:themeColor="text1"/>
                <w:sz w:val="18"/>
                <w:szCs w:val="18"/>
              </w:rPr>
            </w:pPr>
            <w:r w:rsidRPr="006253DB">
              <w:rPr>
                <w:rFonts w:ascii="Arial" w:hAnsi="Arial" w:cs="Arial"/>
                <w:b/>
                <w:bCs/>
                <w:sz w:val="18"/>
                <w:szCs w:val="18"/>
              </w:rPr>
              <w:t>16.7%</w:t>
            </w:r>
          </w:p>
        </w:tc>
        <w:tc>
          <w:tcPr>
            <w:tcW w:w="1087" w:type="dxa"/>
            <w:vAlign w:val="bottom"/>
          </w:tcPr>
          <w:p w14:paraId="04DCAE1B" w14:textId="77777777" w:rsidR="00A31F95" w:rsidRPr="006253DB" w:rsidRDefault="00A31F95" w:rsidP="00A31F95">
            <w:pPr>
              <w:jc w:val="right"/>
              <w:rPr>
                <w:rFonts w:ascii="Arial" w:hAnsi="Arial" w:cs="Arial"/>
                <w:b/>
                <w:bCs/>
                <w:sz w:val="18"/>
                <w:szCs w:val="18"/>
              </w:rPr>
            </w:pPr>
          </w:p>
        </w:tc>
      </w:tr>
      <w:tr w:rsidR="00A31F95" w:rsidRPr="00E87C4F" w14:paraId="650538A4" w14:textId="77777777" w:rsidTr="0095546C">
        <w:tc>
          <w:tcPr>
            <w:tcW w:w="3510" w:type="dxa"/>
            <w:shd w:val="clear" w:color="auto" w:fill="auto"/>
            <w:noWrap/>
            <w:vAlign w:val="bottom"/>
          </w:tcPr>
          <w:p w14:paraId="7CBD5DA1"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The CrownX</w:t>
            </w:r>
          </w:p>
        </w:tc>
        <w:tc>
          <w:tcPr>
            <w:tcW w:w="1000" w:type="dxa"/>
            <w:vAlign w:val="bottom"/>
          </w:tcPr>
          <w:p w14:paraId="07BDD17E" w14:textId="335DE9F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12.2%</w:t>
            </w:r>
          </w:p>
        </w:tc>
        <w:tc>
          <w:tcPr>
            <w:tcW w:w="1000" w:type="dxa"/>
            <w:vAlign w:val="bottom"/>
          </w:tcPr>
          <w:p w14:paraId="181A86BF" w14:textId="34E5C3C2"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11.</w:t>
            </w:r>
            <w:r w:rsidR="00C43852" w:rsidRPr="006253DB">
              <w:rPr>
                <w:rFonts w:ascii="Arial" w:hAnsi="Arial" w:cs="Arial"/>
                <w:i/>
                <w:iCs/>
                <w:color w:val="000000"/>
                <w:sz w:val="18"/>
                <w:szCs w:val="18"/>
              </w:rPr>
              <w:t>4</w:t>
            </w:r>
            <w:r w:rsidRPr="006253DB">
              <w:rPr>
                <w:rFonts w:ascii="Arial" w:hAnsi="Arial" w:cs="Arial"/>
                <w:i/>
                <w:iCs/>
                <w:color w:val="000000"/>
                <w:sz w:val="18"/>
                <w:szCs w:val="18"/>
              </w:rPr>
              <w:t>%</w:t>
            </w:r>
          </w:p>
        </w:tc>
        <w:tc>
          <w:tcPr>
            <w:tcW w:w="1153" w:type="dxa"/>
            <w:vAlign w:val="bottom"/>
          </w:tcPr>
          <w:p w14:paraId="4CB01B29" w14:textId="0EC0B42C" w:rsidR="00A31F95" w:rsidRPr="006253DB" w:rsidRDefault="00A31F95" w:rsidP="00A31F95">
            <w:pPr>
              <w:jc w:val="right"/>
              <w:rPr>
                <w:rFonts w:ascii="Arial" w:hAnsi="Arial" w:cs="Arial"/>
                <w:i/>
                <w:iCs/>
                <w:sz w:val="18"/>
                <w:szCs w:val="18"/>
              </w:rPr>
            </w:pPr>
          </w:p>
        </w:tc>
        <w:tc>
          <w:tcPr>
            <w:tcW w:w="1031" w:type="dxa"/>
            <w:vAlign w:val="bottom"/>
          </w:tcPr>
          <w:p w14:paraId="1B0EE291" w14:textId="6D93BC32"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12.2%</w:t>
            </w:r>
          </w:p>
        </w:tc>
        <w:tc>
          <w:tcPr>
            <w:tcW w:w="1000" w:type="dxa"/>
            <w:vAlign w:val="bottom"/>
          </w:tcPr>
          <w:p w14:paraId="25169305" w14:textId="57A7B862"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1</w:t>
            </w:r>
            <w:r w:rsidR="00C43852" w:rsidRPr="006253DB">
              <w:rPr>
                <w:rFonts w:ascii="Arial" w:hAnsi="Arial" w:cs="Arial"/>
                <w:i/>
                <w:iCs/>
                <w:color w:val="000000"/>
                <w:sz w:val="18"/>
                <w:szCs w:val="18"/>
              </w:rPr>
              <w:t>1.2</w:t>
            </w:r>
            <w:r w:rsidRPr="006253DB">
              <w:rPr>
                <w:rFonts w:ascii="Arial" w:hAnsi="Arial" w:cs="Arial"/>
                <w:i/>
                <w:iCs/>
                <w:color w:val="000000"/>
                <w:sz w:val="18"/>
                <w:szCs w:val="18"/>
              </w:rPr>
              <w:t>%</w:t>
            </w:r>
          </w:p>
        </w:tc>
        <w:tc>
          <w:tcPr>
            <w:tcW w:w="1087" w:type="dxa"/>
            <w:vAlign w:val="bottom"/>
          </w:tcPr>
          <w:p w14:paraId="6E12DF16" w14:textId="77777777" w:rsidR="00A31F95" w:rsidRPr="006253DB" w:rsidRDefault="00A31F95" w:rsidP="00A31F95">
            <w:pPr>
              <w:jc w:val="right"/>
              <w:rPr>
                <w:rFonts w:ascii="Arial" w:hAnsi="Arial" w:cs="Arial"/>
                <w:b/>
                <w:bCs/>
                <w:sz w:val="18"/>
                <w:szCs w:val="18"/>
              </w:rPr>
            </w:pPr>
          </w:p>
        </w:tc>
      </w:tr>
      <w:tr w:rsidR="00A31F95" w:rsidRPr="00E87C4F" w14:paraId="7F1BC2EF" w14:textId="77777777" w:rsidTr="007D4438">
        <w:tc>
          <w:tcPr>
            <w:tcW w:w="3510" w:type="dxa"/>
            <w:shd w:val="clear" w:color="auto" w:fill="auto"/>
            <w:noWrap/>
            <w:vAlign w:val="bottom"/>
          </w:tcPr>
          <w:p w14:paraId="145AC9EA"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Masan Consumer Holdings</w:t>
            </w:r>
          </w:p>
        </w:tc>
        <w:tc>
          <w:tcPr>
            <w:tcW w:w="1000" w:type="dxa"/>
            <w:vAlign w:val="bottom"/>
          </w:tcPr>
          <w:p w14:paraId="7A00E3C8" w14:textId="585968EF"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23.4%</w:t>
            </w:r>
          </w:p>
        </w:tc>
        <w:tc>
          <w:tcPr>
            <w:tcW w:w="1000" w:type="dxa"/>
            <w:vAlign w:val="bottom"/>
          </w:tcPr>
          <w:p w14:paraId="0F2F5E54" w14:textId="791B70C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23.7%</w:t>
            </w:r>
          </w:p>
        </w:tc>
        <w:tc>
          <w:tcPr>
            <w:tcW w:w="1153" w:type="dxa"/>
            <w:vAlign w:val="bottom"/>
          </w:tcPr>
          <w:p w14:paraId="27427AEF" w14:textId="23E5E591" w:rsidR="00A31F95" w:rsidRPr="006253DB" w:rsidRDefault="00A31F95" w:rsidP="00A31F95">
            <w:pPr>
              <w:jc w:val="right"/>
              <w:rPr>
                <w:rFonts w:ascii="Arial" w:hAnsi="Arial" w:cs="Arial"/>
                <w:i/>
                <w:iCs/>
                <w:sz w:val="18"/>
                <w:szCs w:val="18"/>
              </w:rPr>
            </w:pPr>
          </w:p>
        </w:tc>
        <w:tc>
          <w:tcPr>
            <w:tcW w:w="1031" w:type="dxa"/>
            <w:vAlign w:val="bottom"/>
          </w:tcPr>
          <w:p w14:paraId="3C72E210" w14:textId="2CC2D8AA"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23.1%</w:t>
            </w:r>
          </w:p>
        </w:tc>
        <w:tc>
          <w:tcPr>
            <w:tcW w:w="1000" w:type="dxa"/>
            <w:vAlign w:val="bottom"/>
          </w:tcPr>
          <w:p w14:paraId="1E576558" w14:textId="49FEBF29"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22.3%</w:t>
            </w:r>
          </w:p>
        </w:tc>
        <w:tc>
          <w:tcPr>
            <w:tcW w:w="1087" w:type="dxa"/>
            <w:vAlign w:val="bottom"/>
          </w:tcPr>
          <w:p w14:paraId="19D7992B" w14:textId="77777777" w:rsidR="00A31F95" w:rsidRPr="006253DB" w:rsidRDefault="00A31F95" w:rsidP="00A31F95">
            <w:pPr>
              <w:jc w:val="right"/>
              <w:rPr>
                <w:rFonts w:ascii="Arial" w:hAnsi="Arial" w:cs="Arial"/>
                <w:b/>
                <w:bCs/>
                <w:sz w:val="18"/>
                <w:szCs w:val="18"/>
              </w:rPr>
            </w:pPr>
          </w:p>
        </w:tc>
      </w:tr>
      <w:tr w:rsidR="00A31F95" w:rsidRPr="00E87C4F" w14:paraId="3802D271" w14:textId="77777777" w:rsidTr="007D4438">
        <w:tc>
          <w:tcPr>
            <w:tcW w:w="3510" w:type="dxa"/>
            <w:shd w:val="clear" w:color="auto" w:fill="auto"/>
            <w:noWrap/>
            <w:vAlign w:val="bottom"/>
          </w:tcPr>
          <w:p w14:paraId="6712537E" w14:textId="4CF853B9"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   WinCommerce</w:t>
            </w:r>
          </w:p>
        </w:tc>
        <w:tc>
          <w:tcPr>
            <w:tcW w:w="1000" w:type="dxa"/>
            <w:vAlign w:val="bottom"/>
          </w:tcPr>
          <w:p w14:paraId="4519EE9A" w14:textId="6DB0B32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w:t>
            </w:r>
          </w:p>
        </w:tc>
        <w:tc>
          <w:tcPr>
            <w:tcW w:w="1000" w:type="dxa"/>
            <w:vAlign w:val="bottom"/>
          </w:tcPr>
          <w:p w14:paraId="0EE35E05" w14:textId="2ED5BBEE"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w:t>
            </w:r>
          </w:p>
        </w:tc>
        <w:tc>
          <w:tcPr>
            <w:tcW w:w="1153" w:type="dxa"/>
            <w:vAlign w:val="bottom"/>
          </w:tcPr>
          <w:p w14:paraId="439A91A6" w14:textId="5E2259F9" w:rsidR="00A31F95" w:rsidRPr="006253DB" w:rsidRDefault="00A31F95" w:rsidP="00A31F95">
            <w:pPr>
              <w:jc w:val="right"/>
              <w:rPr>
                <w:rFonts w:ascii="Arial" w:hAnsi="Arial" w:cs="Arial"/>
                <w:i/>
                <w:iCs/>
                <w:sz w:val="18"/>
                <w:szCs w:val="18"/>
              </w:rPr>
            </w:pPr>
          </w:p>
        </w:tc>
        <w:tc>
          <w:tcPr>
            <w:tcW w:w="1031" w:type="dxa"/>
            <w:vAlign w:val="bottom"/>
          </w:tcPr>
          <w:p w14:paraId="1BD2711D" w14:textId="58976E81"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w:t>
            </w:r>
          </w:p>
        </w:tc>
        <w:tc>
          <w:tcPr>
            <w:tcW w:w="1000" w:type="dxa"/>
            <w:vAlign w:val="bottom"/>
          </w:tcPr>
          <w:p w14:paraId="734A16E9" w14:textId="44772AEC"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w:t>
            </w:r>
            <w:r w:rsidR="00C43852" w:rsidRPr="006253DB">
              <w:rPr>
                <w:rFonts w:ascii="Arial" w:hAnsi="Arial" w:cs="Arial"/>
                <w:i/>
                <w:iCs/>
                <w:color w:val="000000"/>
                <w:sz w:val="18"/>
                <w:szCs w:val="18"/>
              </w:rPr>
              <w:t>1</w:t>
            </w:r>
            <w:r w:rsidRPr="006253DB">
              <w:rPr>
                <w:rFonts w:ascii="Arial" w:hAnsi="Arial" w:cs="Arial"/>
                <w:i/>
                <w:iCs/>
                <w:color w:val="000000"/>
                <w:sz w:val="18"/>
                <w:szCs w:val="18"/>
              </w:rPr>
              <w:t>%</w:t>
            </w:r>
          </w:p>
        </w:tc>
        <w:tc>
          <w:tcPr>
            <w:tcW w:w="1087" w:type="dxa"/>
            <w:vAlign w:val="bottom"/>
          </w:tcPr>
          <w:p w14:paraId="7C5DDD61" w14:textId="77777777" w:rsidR="00A31F95" w:rsidRPr="006253DB" w:rsidRDefault="00A31F95" w:rsidP="00A31F95">
            <w:pPr>
              <w:jc w:val="right"/>
              <w:rPr>
                <w:rFonts w:ascii="Arial" w:hAnsi="Arial" w:cs="Arial"/>
                <w:b/>
                <w:bCs/>
                <w:sz w:val="18"/>
                <w:szCs w:val="18"/>
              </w:rPr>
            </w:pPr>
          </w:p>
        </w:tc>
      </w:tr>
      <w:tr w:rsidR="00A31F95" w:rsidRPr="00E87C4F" w14:paraId="2CB9226A" w14:textId="77777777" w:rsidTr="007D4438">
        <w:tc>
          <w:tcPr>
            <w:tcW w:w="3510" w:type="dxa"/>
            <w:shd w:val="clear" w:color="auto" w:fill="auto"/>
            <w:noWrap/>
            <w:vAlign w:val="bottom"/>
          </w:tcPr>
          <w:p w14:paraId="5F500ACC" w14:textId="77777777" w:rsidR="00A31F95" w:rsidRPr="006253DB" w:rsidRDefault="00A31F95" w:rsidP="00A31F95">
            <w:pPr>
              <w:ind w:left="162"/>
              <w:rPr>
                <w:rFonts w:ascii="Arial" w:hAnsi="Arial" w:cs="Arial"/>
                <w:i/>
                <w:color w:val="000000"/>
                <w:sz w:val="18"/>
                <w:szCs w:val="18"/>
              </w:rPr>
            </w:pPr>
            <w:r w:rsidRPr="006253DB">
              <w:rPr>
                <w:rFonts w:ascii="Arial" w:hAnsi="Arial" w:cs="Arial"/>
                <w:i/>
                <w:color w:val="000000"/>
                <w:sz w:val="18"/>
                <w:szCs w:val="18"/>
              </w:rPr>
              <w:t xml:space="preserve">Masan MEATLife  </w:t>
            </w:r>
          </w:p>
        </w:tc>
        <w:tc>
          <w:tcPr>
            <w:tcW w:w="1000" w:type="dxa"/>
            <w:vAlign w:val="bottom"/>
          </w:tcPr>
          <w:p w14:paraId="1CBB1478" w14:textId="2AB67454"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w:t>
            </w:r>
            <w:proofErr w:type="gramStart"/>
            <w:r w:rsidRPr="006253DB">
              <w:rPr>
                <w:rFonts w:ascii="Arial" w:hAnsi="Arial" w:cs="Arial"/>
                <w:i/>
                <w:iCs/>
                <w:color w:val="000000"/>
                <w:sz w:val="18"/>
                <w:szCs w:val="18"/>
              </w:rPr>
              <w:t>2.1)%</w:t>
            </w:r>
            <w:proofErr w:type="gramEnd"/>
          </w:p>
        </w:tc>
        <w:tc>
          <w:tcPr>
            <w:tcW w:w="1000" w:type="dxa"/>
            <w:vAlign w:val="bottom"/>
          </w:tcPr>
          <w:p w14:paraId="500D09B2" w14:textId="34999721"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7.6%</w:t>
            </w:r>
          </w:p>
        </w:tc>
        <w:tc>
          <w:tcPr>
            <w:tcW w:w="1153" w:type="dxa"/>
            <w:vAlign w:val="bottom"/>
          </w:tcPr>
          <w:p w14:paraId="1F39E428" w14:textId="6AFC8E51" w:rsidR="00A31F95" w:rsidRPr="006253DB" w:rsidRDefault="00A31F95" w:rsidP="00A31F95">
            <w:pPr>
              <w:jc w:val="right"/>
              <w:rPr>
                <w:rFonts w:ascii="Arial" w:hAnsi="Arial" w:cs="Arial"/>
                <w:i/>
                <w:iCs/>
                <w:sz w:val="18"/>
                <w:szCs w:val="18"/>
              </w:rPr>
            </w:pPr>
          </w:p>
        </w:tc>
        <w:tc>
          <w:tcPr>
            <w:tcW w:w="1031" w:type="dxa"/>
            <w:vAlign w:val="bottom"/>
          </w:tcPr>
          <w:p w14:paraId="0AF29AFE" w14:textId="034793F3"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w:t>
            </w:r>
            <w:proofErr w:type="gramStart"/>
            <w:r w:rsidRPr="006253DB">
              <w:rPr>
                <w:rFonts w:ascii="Arial" w:hAnsi="Arial" w:cs="Arial"/>
                <w:i/>
                <w:iCs/>
                <w:color w:val="000000"/>
                <w:sz w:val="18"/>
                <w:szCs w:val="18"/>
              </w:rPr>
              <w:t>2.5)%</w:t>
            </w:r>
            <w:proofErr w:type="gramEnd"/>
          </w:p>
        </w:tc>
        <w:tc>
          <w:tcPr>
            <w:tcW w:w="1000" w:type="dxa"/>
            <w:vAlign w:val="bottom"/>
          </w:tcPr>
          <w:p w14:paraId="1830A831" w14:textId="6C03854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9.0%</w:t>
            </w:r>
          </w:p>
        </w:tc>
        <w:tc>
          <w:tcPr>
            <w:tcW w:w="1087" w:type="dxa"/>
            <w:vAlign w:val="bottom"/>
          </w:tcPr>
          <w:p w14:paraId="1DB10FD5" w14:textId="77777777" w:rsidR="00A31F95" w:rsidRPr="006253DB" w:rsidRDefault="00A31F95" w:rsidP="00A31F95">
            <w:pPr>
              <w:jc w:val="right"/>
              <w:rPr>
                <w:rFonts w:ascii="Arial" w:hAnsi="Arial" w:cs="Arial"/>
                <w:b/>
                <w:bCs/>
                <w:sz w:val="18"/>
                <w:szCs w:val="18"/>
              </w:rPr>
            </w:pPr>
          </w:p>
        </w:tc>
      </w:tr>
      <w:tr w:rsidR="00A31F95" w:rsidRPr="00E87C4F" w14:paraId="7B4A80B7" w14:textId="77777777" w:rsidTr="007D4438">
        <w:tc>
          <w:tcPr>
            <w:tcW w:w="3510" w:type="dxa"/>
            <w:shd w:val="clear" w:color="auto" w:fill="auto"/>
            <w:noWrap/>
            <w:vAlign w:val="bottom"/>
          </w:tcPr>
          <w:p w14:paraId="556A13A6" w14:textId="77777777" w:rsidR="00A31F95" w:rsidRPr="006253DB" w:rsidRDefault="00A31F95" w:rsidP="00A31F95">
            <w:pPr>
              <w:ind w:left="162"/>
              <w:rPr>
                <w:rFonts w:ascii="Arial" w:hAnsi="Arial" w:cs="Arial"/>
                <w:i/>
                <w:color w:val="000000"/>
                <w:sz w:val="18"/>
                <w:szCs w:val="18"/>
              </w:rPr>
            </w:pPr>
            <w:r w:rsidRPr="006253DB">
              <w:rPr>
                <w:rFonts w:ascii="Arial" w:hAnsi="Arial" w:cs="Arial"/>
                <w:i/>
                <w:iCs/>
                <w:sz w:val="18"/>
                <w:szCs w:val="18"/>
              </w:rPr>
              <w:t>Masan High-Tech Materials</w:t>
            </w:r>
          </w:p>
        </w:tc>
        <w:tc>
          <w:tcPr>
            <w:tcW w:w="1000" w:type="dxa"/>
            <w:vAlign w:val="bottom"/>
          </w:tcPr>
          <w:p w14:paraId="6180AAA8" w14:textId="1AC781B0"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w:t>
            </w:r>
            <w:r w:rsidR="0091488A">
              <w:rPr>
                <w:rFonts w:ascii="Arial" w:hAnsi="Arial" w:cs="Arial"/>
                <w:i/>
                <w:iCs/>
                <w:color w:val="000000"/>
                <w:sz w:val="18"/>
                <w:szCs w:val="18"/>
              </w:rPr>
              <w:t>2</w:t>
            </w:r>
            <w:r w:rsidRPr="006253DB">
              <w:rPr>
                <w:rFonts w:ascii="Arial" w:hAnsi="Arial" w:cs="Arial"/>
                <w:i/>
                <w:iCs/>
                <w:color w:val="000000"/>
                <w:sz w:val="18"/>
                <w:szCs w:val="18"/>
              </w:rPr>
              <w:t>.</w:t>
            </w:r>
            <w:r w:rsidR="0091488A">
              <w:rPr>
                <w:rFonts w:ascii="Arial" w:hAnsi="Arial" w:cs="Arial"/>
                <w:i/>
                <w:iCs/>
                <w:color w:val="000000"/>
                <w:sz w:val="18"/>
                <w:szCs w:val="18"/>
              </w:rPr>
              <w:t>5</w:t>
            </w:r>
            <w:r w:rsidRPr="006253DB">
              <w:rPr>
                <w:rFonts w:ascii="Arial" w:hAnsi="Arial" w:cs="Arial"/>
                <w:i/>
                <w:iCs/>
                <w:color w:val="000000"/>
                <w:sz w:val="18"/>
                <w:szCs w:val="18"/>
              </w:rPr>
              <w:t>%</w:t>
            </w:r>
          </w:p>
        </w:tc>
        <w:tc>
          <w:tcPr>
            <w:tcW w:w="1000" w:type="dxa"/>
            <w:vAlign w:val="bottom"/>
          </w:tcPr>
          <w:p w14:paraId="201FE9B1" w14:textId="128641A6"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22.8%</w:t>
            </w:r>
          </w:p>
        </w:tc>
        <w:tc>
          <w:tcPr>
            <w:tcW w:w="1153" w:type="dxa"/>
            <w:vAlign w:val="bottom"/>
          </w:tcPr>
          <w:p w14:paraId="0354EC0B" w14:textId="0DB63A2C" w:rsidR="00A31F95" w:rsidRPr="006253DB" w:rsidRDefault="00A31F95" w:rsidP="00A31F95">
            <w:pPr>
              <w:jc w:val="right"/>
              <w:rPr>
                <w:rFonts w:ascii="Arial" w:hAnsi="Arial" w:cs="Arial"/>
                <w:i/>
                <w:iCs/>
                <w:sz w:val="18"/>
                <w:szCs w:val="18"/>
              </w:rPr>
            </w:pPr>
          </w:p>
        </w:tc>
        <w:tc>
          <w:tcPr>
            <w:tcW w:w="1031" w:type="dxa"/>
            <w:vAlign w:val="bottom"/>
          </w:tcPr>
          <w:p w14:paraId="6BF01312" w14:textId="72C6F9ED"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22.</w:t>
            </w:r>
            <w:r w:rsidR="0091488A">
              <w:rPr>
                <w:rFonts w:ascii="Arial" w:hAnsi="Arial" w:cs="Arial"/>
                <w:i/>
                <w:iCs/>
                <w:color w:val="000000"/>
                <w:sz w:val="18"/>
                <w:szCs w:val="18"/>
              </w:rPr>
              <w:t>4</w:t>
            </w:r>
            <w:r w:rsidRPr="006253DB">
              <w:rPr>
                <w:rFonts w:ascii="Arial" w:hAnsi="Arial" w:cs="Arial"/>
                <w:i/>
                <w:iCs/>
                <w:color w:val="000000"/>
                <w:sz w:val="18"/>
                <w:szCs w:val="18"/>
              </w:rPr>
              <w:t>%</w:t>
            </w:r>
          </w:p>
        </w:tc>
        <w:tc>
          <w:tcPr>
            <w:tcW w:w="1000" w:type="dxa"/>
            <w:vAlign w:val="bottom"/>
          </w:tcPr>
          <w:p w14:paraId="741898C4" w14:textId="37143748" w:rsidR="00A31F95" w:rsidRPr="006253DB" w:rsidRDefault="00A31F95" w:rsidP="00A31F95">
            <w:pPr>
              <w:jc w:val="right"/>
              <w:rPr>
                <w:rFonts w:ascii="Arial" w:hAnsi="Arial" w:cs="Arial"/>
                <w:i/>
                <w:iCs/>
                <w:sz w:val="18"/>
                <w:szCs w:val="18"/>
              </w:rPr>
            </w:pPr>
            <w:r w:rsidRPr="006253DB">
              <w:rPr>
                <w:rFonts w:ascii="Arial" w:hAnsi="Arial" w:cs="Arial"/>
                <w:i/>
                <w:iCs/>
                <w:color w:val="000000"/>
                <w:sz w:val="18"/>
                <w:szCs w:val="18"/>
              </w:rPr>
              <w:t>19.6%</w:t>
            </w:r>
          </w:p>
        </w:tc>
        <w:tc>
          <w:tcPr>
            <w:tcW w:w="1087" w:type="dxa"/>
            <w:vAlign w:val="bottom"/>
          </w:tcPr>
          <w:p w14:paraId="6EA99874" w14:textId="77777777" w:rsidR="00A31F95" w:rsidRPr="006253DB" w:rsidRDefault="00A31F95" w:rsidP="00A31F95">
            <w:pPr>
              <w:jc w:val="right"/>
              <w:rPr>
                <w:rFonts w:ascii="Arial" w:hAnsi="Arial" w:cs="Arial"/>
                <w:b/>
                <w:bCs/>
                <w:sz w:val="18"/>
                <w:szCs w:val="18"/>
              </w:rPr>
            </w:pPr>
          </w:p>
        </w:tc>
      </w:tr>
      <w:tr w:rsidR="003F0E22" w:rsidRPr="00E87C4F" w14:paraId="3D37C6E5" w14:textId="77777777" w:rsidTr="0095546C">
        <w:tc>
          <w:tcPr>
            <w:tcW w:w="3510" w:type="dxa"/>
            <w:shd w:val="clear" w:color="auto" w:fill="auto"/>
            <w:noWrap/>
            <w:vAlign w:val="bottom"/>
          </w:tcPr>
          <w:p w14:paraId="7438DFF1" w14:textId="77777777" w:rsidR="003F0E22" w:rsidRPr="006253DB" w:rsidRDefault="003F0E22" w:rsidP="0095546C">
            <w:pPr>
              <w:rPr>
                <w:rFonts w:ascii="Arial" w:hAnsi="Arial" w:cs="Arial"/>
                <w:b/>
                <w:color w:val="000000"/>
                <w:sz w:val="18"/>
                <w:szCs w:val="18"/>
              </w:rPr>
            </w:pPr>
          </w:p>
        </w:tc>
        <w:tc>
          <w:tcPr>
            <w:tcW w:w="1000" w:type="dxa"/>
            <w:vAlign w:val="center"/>
          </w:tcPr>
          <w:p w14:paraId="44F41D4E" w14:textId="77777777" w:rsidR="003F0E22" w:rsidRPr="006253DB" w:rsidRDefault="003F0E22" w:rsidP="0095546C">
            <w:pPr>
              <w:jc w:val="right"/>
              <w:rPr>
                <w:rFonts w:ascii="Arial" w:hAnsi="Arial" w:cs="Arial"/>
                <w:b/>
                <w:bCs/>
                <w:color w:val="000000"/>
                <w:sz w:val="18"/>
                <w:szCs w:val="18"/>
              </w:rPr>
            </w:pPr>
          </w:p>
        </w:tc>
        <w:tc>
          <w:tcPr>
            <w:tcW w:w="1000" w:type="dxa"/>
            <w:vAlign w:val="center"/>
          </w:tcPr>
          <w:p w14:paraId="641523CF" w14:textId="77777777" w:rsidR="003F0E22" w:rsidRPr="006253DB" w:rsidRDefault="003F0E22" w:rsidP="0095546C">
            <w:pPr>
              <w:jc w:val="right"/>
              <w:rPr>
                <w:rFonts w:ascii="Arial" w:hAnsi="Arial" w:cs="Arial"/>
                <w:b/>
                <w:bCs/>
                <w:color w:val="000000"/>
                <w:sz w:val="18"/>
                <w:szCs w:val="18"/>
              </w:rPr>
            </w:pPr>
          </w:p>
        </w:tc>
        <w:tc>
          <w:tcPr>
            <w:tcW w:w="1153" w:type="dxa"/>
            <w:vAlign w:val="bottom"/>
          </w:tcPr>
          <w:p w14:paraId="1A0B9A50" w14:textId="77777777" w:rsidR="003F0E22" w:rsidRPr="006253DB" w:rsidRDefault="003F0E22" w:rsidP="0095546C">
            <w:pPr>
              <w:jc w:val="right"/>
              <w:rPr>
                <w:rFonts w:ascii="Arial" w:hAnsi="Arial" w:cs="Arial"/>
                <w:b/>
                <w:bCs/>
                <w:sz w:val="18"/>
                <w:szCs w:val="18"/>
              </w:rPr>
            </w:pPr>
          </w:p>
        </w:tc>
        <w:tc>
          <w:tcPr>
            <w:tcW w:w="1031" w:type="dxa"/>
            <w:vAlign w:val="center"/>
          </w:tcPr>
          <w:p w14:paraId="4A2BA7EF" w14:textId="77777777" w:rsidR="003F0E22" w:rsidRPr="006253DB" w:rsidRDefault="003F0E22" w:rsidP="0095546C">
            <w:pPr>
              <w:jc w:val="right"/>
              <w:rPr>
                <w:rFonts w:ascii="Arial" w:hAnsi="Arial" w:cs="Arial"/>
                <w:b/>
                <w:bCs/>
                <w:color w:val="000000"/>
                <w:sz w:val="18"/>
                <w:szCs w:val="18"/>
              </w:rPr>
            </w:pPr>
          </w:p>
        </w:tc>
        <w:tc>
          <w:tcPr>
            <w:tcW w:w="1000" w:type="dxa"/>
            <w:vAlign w:val="center"/>
          </w:tcPr>
          <w:p w14:paraId="07D6507F" w14:textId="77777777" w:rsidR="003F0E22" w:rsidRPr="006253DB" w:rsidRDefault="003F0E22" w:rsidP="0095546C">
            <w:pPr>
              <w:jc w:val="right"/>
              <w:rPr>
                <w:rFonts w:ascii="Arial" w:hAnsi="Arial" w:cs="Arial"/>
                <w:b/>
                <w:bCs/>
                <w:color w:val="000000"/>
                <w:sz w:val="18"/>
                <w:szCs w:val="18"/>
              </w:rPr>
            </w:pPr>
          </w:p>
        </w:tc>
        <w:tc>
          <w:tcPr>
            <w:tcW w:w="1087" w:type="dxa"/>
            <w:vAlign w:val="bottom"/>
          </w:tcPr>
          <w:p w14:paraId="43DAD55A" w14:textId="77777777" w:rsidR="003F0E22" w:rsidRPr="006253DB" w:rsidRDefault="003F0E22" w:rsidP="0095546C">
            <w:pPr>
              <w:rPr>
                <w:rFonts w:ascii="Arial" w:hAnsi="Arial" w:cs="Arial"/>
                <w:b/>
                <w:bCs/>
                <w:color w:val="000000"/>
                <w:sz w:val="18"/>
                <w:szCs w:val="18"/>
              </w:rPr>
            </w:pPr>
          </w:p>
        </w:tc>
      </w:tr>
    </w:tbl>
    <w:p w14:paraId="1560206A" w14:textId="77777777" w:rsidR="003F0E22" w:rsidRPr="006253DB" w:rsidRDefault="003F0E22">
      <w:r w:rsidRPr="006253DB">
        <w:br w:type="page"/>
      </w:r>
    </w:p>
    <w:tbl>
      <w:tblPr>
        <w:tblW w:w="9781" w:type="dxa"/>
        <w:tblLayout w:type="fixed"/>
        <w:tblCellMar>
          <w:left w:w="115" w:type="dxa"/>
          <w:right w:w="115" w:type="dxa"/>
        </w:tblCellMar>
        <w:tblLook w:val="04A0" w:firstRow="1" w:lastRow="0" w:firstColumn="1" w:lastColumn="0" w:noHBand="0" w:noVBand="1"/>
      </w:tblPr>
      <w:tblGrid>
        <w:gridCol w:w="3510"/>
        <w:gridCol w:w="1000"/>
        <w:gridCol w:w="1000"/>
        <w:gridCol w:w="1153"/>
        <w:gridCol w:w="1031"/>
        <w:gridCol w:w="1000"/>
        <w:gridCol w:w="1087"/>
      </w:tblGrid>
      <w:tr w:rsidR="003F0E22" w:rsidRPr="00E87C4F" w14:paraId="6DF8F994" w14:textId="77777777" w:rsidTr="0095546C">
        <w:trPr>
          <w:trHeight w:val="360"/>
        </w:trPr>
        <w:tc>
          <w:tcPr>
            <w:tcW w:w="3510" w:type="dxa"/>
            <w:shd w:val="clear" w:color="auto" w:fill="auto"/>
            <w:noWrap/>
            <w:vAlign w:val="bottom"/>
          </w:tcPr>
          <w:p w14:paraId="025D18CE" w14:textId="503827EA" w:rsidR="003F0E22" w:rsidRPr="006253DB" w:rsidRDefault="003F0E22" w:rsidP="003F0E22">
            <w:pPr>
              <w:spacing w:before="120" w:after="120"/>
              <w:ind w:left="-30" w:hanging="90"/>
              <w:rPr>
                <w:rFonts w:ascii="Arial" w:hAnsi="Arial" w:cs="Arial"/>
                <w:b/>
                <w:color w:val="000000"/>
                <w:sz w:val="20"/>
                <w:szCs w:val="20"/>
              </w:rPr>
            </w:pPr>
            <w:r w:rsidRPr="006253DB">
              <w:rPr>
                <w:rFonts w:ascii="Arial" w:hAnsi="Arial" w:cs="Arial"/>
                <w:b/>
                <w:sz w:val="21"/>
                <w:szCs w:val="21"/>
                <w:u w:val="single"/>
              </w:rPr>
              <w:lastRenderedPageBreak/>
              <w:t>Income Statement (2/2)</w:t>
            </w:r>
          </w:p>
        </w:tc>
        <w:tc>
          <w:tcPr>
            <w:tcW w:w="1000" w:type="dxa"/>
            <w:vAlign w:val="center"/>
          </w:tcPr>
          <w:p w14:paraId="488D3A47" w14:textId="77777777" w:rsidR="003F0E22" w:rsidRPr="006253DB" w:rsidRDefault="003F0E22" w:rsidP="0095546C">
            <w:pPr>
              <w:jc w:val="right"/>
              <w:rPr>
                <w:rFonts w:ascii="Arial" w:hAnsi="Arial" w:cs="Arial"/>
                <w:b/>
                <w:bCs/>
                <w:color w:val="000000"/>
                <w:sz w:val="20"/>
                <w:szCs w:val="20"/>
              </w:rPr>
            </w:pPr>
          </w:p>
        </w:tc>
        <w:tc>
          <w:tcPr>
            <w:tcW w:w="1000" w:type="dxa"/>
            <w:vAlign w:val="center"/>
          </w:tcPr>
          <w:p w14:paraId="6D018C69" w14:textId="77777777" w:rsidR="003F0E22" w:rsidRPr="006253DB" w:rsidRDefault="003F0E22" w:rsidP="0095546C">
            <w:pPr>
              <w:jc w:val="right"/>
              <w:rPr>
                <w:rFonts w:ascii="Arial" w:hAnsi="Arial" w:cs="Arial"/>
                <w:b/>
                <w:bCs/>
                <w:color w:val="000000"/>
                <w:sz w:val="20"/>
                <w:szCs w:val="20"/>
              </w:rPr>
            </w:pPr>
          </w:p>
        </w:tc>
        <w:tc>
          <w:tcPr>
            <w:tcW w:w="1153" w:type="dxa"/>
            <w:vAlign w:val="bottom"/>
          </w:tcPr>
          <w:p w14:paraId="6F748816" w14:textId="77777777" w:rsidR="003F0E22" w:rsidRPr="006253DB" w:rsidRDefault="003F0E22" w:rsidP="0095546C">
            <w:pPr>
              <w:jc w:val="right"/>
              <w:rPr>
                <w:rFonts w:ascii="Arial" w:hAnsi="Arial" w:cs="Arial"/>
                <w:b/>
                <w:bCs/>
                <w:sz w:val="20"/>
                <w:szCs w:val="20"/>
              </w:rPr>
            </w:pPr>
          </w:p>
        </w:tc>
        <w:tc>
          <w:tcPr>
            <w:tcW w:w="1031" w:type="dxa"/>
            <w:vAlign w:val="center"/>
          </w:tcPr>
          <w:p w14:paraId="64959C37" w14:textId="77777777" w:rsidR="003F0E22" w:rsidRPr="006253DB" w:rsidRDefault="003F0E22" w:rsidP="0095546C">
            <w:pPr>
              <w:jc w:val="right"/>
              <w:rPr>
                <w:rFonts w:ascii="Arial" w:hAnsi="Arial" w:cs="Arial"/>
                <w:b/>
                <w:bCs/>
                <w:color w:val="000000"/>
                <w:sz w:val="20"/>
                <w:szCs w:val="20"/>
              </w:rPr>
            </w:pPr>
          </w:p>
        </w:tc>
        <w:tc>
          <w:tcPr>
            <w:tcW w:w="1000" w:type="dxa"/>
            <w:vAlign w:val="center"/>
          </w:tcPr>
          <w:p w14:paraId="5A96DD4B" w14:textId="77777777" w:rsidR="003F0E22" w:rsidRPr="006253DB" w:rsidRDefault="003F0E22" w:rsidP="0095546C">
            <w:pPr>
              <w:jc w:val="right"/>
              <w:rPr>
                <w:rFonts w:ascii="Arial" w:hAnsi="Arial" w:cs="Arial"/>
                <w:b/>
                <w:bCs/>
                <w:color w:val="000000"/>
                <w:sz w:val="20"/>
                <w:szCs w:val="20"/>
              </w:rPr>
            </w:pPr>
          </w:p>
        </w:tc>
        <w:tc>
          <w:tcPr>
            <w:tcW w:w="1087" w:type="dxa"/>
            <w:vAlign w:val="bottom"/>
          </w:tcPr>
          <w:p w14:paraId="68B474FD" w14:textId="77777777" w:rsidR="003F0E22" w:rsidRPr="006253DB" w:rsidRDefault="003F0E22" w:rsidP="0095546C">
            <w:pPr>
              <w:rPr>
                <w:rFonts w:ascii="Arial" w:hAnsi="Arial" w:cs="Arial"/>
                <w:b/>
                <w:bCs/>
                <w:color w:val="000000"/>
                <w:sz w:val="20"/>
                <w:szCs w:val="20"/>
              </w:rPr>
            </w:pPr>
          </w:p>
        </w:tc>
      </w:tr>
      <w:tr w:rsidR="007B2579" w:rsidRPr="00E87C4F" w14:paraId="133C2836" w14:textId="77777777" w:rsidTr="0095546C">
        <w:tc>
          <w:tcPr>
            <w:tcW w:w="3510" w:type="dxa"/>
            <w:shd w:val="clear" w:color="auto" w:fill="D9D9D9" w:themeFill="background1" w:themeFillShade="D9"/>
            <w:noWrap/>
            <w:vAlign w:val="bottom"/>
            <w:hideMark/>
          </w:tcPr>
          <w:p w14:paraId="038BA3A5" w14:textId="77777777" w:rsidR="007B2579" w:rsidRPr="006253DB" w:rsidRDefault="007B2579" w:rsidP="007B2579">
            <w:pPr>
              <w:rPr>
                <w:rFonts w:ascii="Arial" w:hAnsi="Arial" w:cs="Arial"/>
                <w:b/>
                <w:bCs/>
                <w:color w:val="000000"/>
                <w:sz w:val="18"/>
                <w:szCs w:val="18"/>
              </w:rPr>
            </w:pPr>
            <w:r w:rsidRPr="006253DB">
              <w:rPr>
                <w:rFonts w:ascii="Arial" w:hAnsi="Arial" w:cs="Arial"/>
                <w:b/>
                <w:bCs/>
                <w:color w:val="000000"/>
                <w:sz w:val="18"/>
                <w:szCs w:val="18"/>
              </w:rPr>
              <w:t>VND Billion</w:t>
            </w:r>
          </w:p>
        </w:tc>
        <w:tc>
          <w:tcPr>
            <w:tcW w:w="1000" w:type="dxa"/>
            <w:shd w:val="clear" w:color="auto" w:fill="D9D9D9" w:themeFill="background1" w:themeFillShade="D9"/>
            <w:vAlign w:val="bottom"/>
          </w:tcPr>
          <w:p w14:paraId="1F11B49B" w14:textId="7885D982"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2Q2022</w:t>
            </w:r>
          </w:p>
        </w:tc>
        <w:tc>
          <w:tcPr>
            <w:tcW w:w="1000" w:type="dxa"/>
            <w:shd w:val="clear" w:color="auto" w:fill="D9D9D9" w:themeFill="background1" w:themeFillShade="D9"/>
            <w:vAlign w:val="bottom"/>
          </w:tcPr>
          <w:p w14:paraId="054A529D" w14:textId="3E8C6C60"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2Q2021</w:t>
            </w:r>
          </w:p>
        </w:tc>
        <w:tc>
          <w:tcPr>
            <w:tcW w:w="1153" w:type="dxa"/>
            <w:shd w:val="clear" w:color="auto" w:fill="D9D9D9" w:themeFill="background1" w:themeFillShade="D9"/>
            <w:vAlign w:val="bottom"/>
          </w:tcPr>
          <w:p w14:paraId="0F4FFC46" w14:textId="77777777"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Growth</w:t>
            </w:r>
          </w:p>
        </w:tc>
        <w:tc>
          <w:tcPr>
            <w:tcW w:w="1031" w:type="dxa"/>
            <w:shd w:val="clear" w:color="auto" w:fill="D9D9D9" w:themeFill="background1" w:themeFillShade="D9"/>
            <w:vAlign w:val="bottom"/>
          </w:tcPr>
          <w:p w14:paraId="0A8DB57E" w14:textId="7F329C1A"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1H2022</w:t>
            </w:r>
          </w:p>
        </w:tc>
        <w:tc>
          <w:tcPr>
            <w:tcW w:w="1000" w:type="dxa"/>
            <w:shd w:val="clear" w:color="auto" w:fill="D9D9D9" w:themeFill="background1" w:themeFillShade="D9"/>
            <w:vAlign w:val="bottom"/>
          </w:tcPr>
          <w:p w14:paraId="79784EC1" w14:textId="3588AB8E"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1H2021</w:t>
            </w:r>
          </w:p>
        </w:tc>
        <w:tc>
          <w:tcPr>
            <w:tcW w:w="1087" w:type="dxa"/>
            <w:shd w:val="clear" w:color="auto" w:fill="D9D9D9" w:themeFill="background1" w:themeFillShade="D9"/>
            <w:vAlign w:val="bottom"/>
          </w:tcPr>
          <w:p w14:paraId="177233DB" w14:textId="77777777" w:rsidR="007B2579" w:rsidRPr="006253DB" w:rsidRDefault="007B2579" w:rsidP="007B2579">
            <w:pPr>
              <w:jc w:val="right"/>
              <w:rPr>
                <w:rFonts w:ascii="Arial" w:hAnsi="Arial" w:cs="Arial"/>
                <w:b/>
                <w:bCs/>
                <w:color w:val="000000"/>
                <w:sz w:val="18"/>
                <w:szCs w:val="18"/>
              </w:rPr>
            </w:pPr>
            <w:r w:rsidRPr="006253DB">
              <w:rPr>
                <w:rFonts w:ascii="Arial" w:hAnsi="Arial" w:cs="Arial"/>
                <w:b/>
                <w:bCs/>
                <w:color w:val="000000"/>
                <w:sz w:val="18"/>
                <w:szCs w:val="18"/>
              </w:rPr>
              <w:t>Growth</w:t>
            </w:r>
          </w:p>
        </w:tc>
      </w:tr>
      <w:tr w:rsidR="00A31F95" w:rsidRPr="00E87C4F" w14:paraId="66A56655" w14:textId="77777777" w:rsidTr="00770D9F">
        <w:tc>
          <w:tcPr>
            <w:tcW w:w="3510" w:type="dxa"/>
            <w:shd w:val="clear" w:color="auto" w:fill="auto"/>
            <w:noWrap/>
            <w:vAlign w:val="bottom"/>
          </w:tcPr>
          <w:p w14:paraId="05DF5652" w14:textId="77777777" w:rsidR="00A31F95" w:rsidRPr="006253DB" w:rsidRDefault="00A31F95" w:rsidP="00A31F95">
            <w:pPr>
              <w:spacing w:before="240" w:after="240"/>
              <w:jc w:val="both"/>
              <w:rPr>
                <w:rFonts w:ascii="Arial" w:hAnsi="Arial" w:cs="Arial"/>
                <w:b/>
                <w:sz w:val="21"/>
                <w:szCs w:val="21"/>
                <w:u w:val="single"/>
              </w:rPr>
            </w:pPr>
            <w:r w:rsidRPr="006253DB">
              <w:rPr>
                <w:rFonts w:ascii="Arial" w:hAnsi="Arial" w:cs="Arial"/>
                <w:b/>
                <w:color w:val="000000"/>
                <w:sz w:val="18"/>
                <w:szCs w:val="18"/>
              </w:rPr>
              <w:t>Net Financial (Expense)/Income</w:t>
            </w:r>
          </w:p>
        </w:tc>
        <w:tc>
          <w:tcPr>
            <w:tcW w:w="1000" w:type="dxa"/>
            <w:vAlign w:val="center"/>
          </w:tcPr>
          <w:p w14:paraId="69CCD6E1" w14:textId="77777777" w:rsidR="00A31F95" w:rsidRPr="006253DB" w:rsidRDefault="00A31F95" w:rsidP="00A31F95">
            <w:pPr>
              <w:ind w:right="-72"/>
              <w:jc w:val="right"/>
              <w:rPr>
                <w:rFonts w:ascii="Arial" w:hAnsi="Arial" w:cs="Arial"/>
                <w:b/>
                <w:bCs/>
                <w:color w:val="000000"/>
                <w:sz w:val="18"/>
                <w:szCs w:val="18"/>
              </w:rPr>
            </w:pPr>
          </w:p>
          <w:p w14:paraId="4F414C04" w14:textId="1EC9D1CF" w:rsidR="00A31F95" w:rsidRPr="006253DB" w:rsidRDefault="00A31F95" w:rsidP="00A31F95">
            <w:pPr>
              <w:ind w:right="-72"/>
              <w:jc w:val="right"/>
              <w:rPr>
                <w:rFonts w:ascii="Arial" w:hAnsi="Arial" w:cs="Arial"/>
                <w:b/>
                <w:bCs/>
                <w:sz w:val="18"/>
                <w:szCs w:val="18"/>
              </w:rPr>
            </w:pPr>
            <w:r w:rsidRPr="006253DB">
              <w:rPr>
                <w:rFonts w:ascii="Arial" w:hAnsi="Arial" w:cs="Arial"/>
                <w:b/>
                <w:bCs/>
                <w:color w:val="000000"/>
                <w:sz w:val="18"/>
                <w:szCs w:val="18"/>
              </w:rPr>
              <w:t>(991)</w:t>
            </w:r>
          </w:p>
        </w:tc>
        <w:tc>
          <w:tcPr>
            <w:tcW w:w="1000" w:type="dxa"/>
            <w:vAlign w:val="center"/>
          </w:tcPr>
          <w:p w14:paraId="3CF27932" w14:textId="77777777" w:rsidR="00A31F95" w:rsidRPr="006253DB" w:rsidRDefault="00A31F95" w:rsidP="00A31F95">
            <w:pPr>
              <w:ind w:right="-72"/>
              <w:jc w:val="right"/>
              <w:rPr>
                <w:rFonts w:ascii="Arial" w:hAnsi="Arial" w:cs="Arial"/>
                <w:b/>
                <w:bCs/>
                <w:color w:val="000000"/>
                <w:sz w:val="18"/>
                <w:szCs w:val="18"/>
              </w:rPr>
            </w:pPr>
          </w:p>
          <w:p w14:paraId="1219FA29" w14:textId="1481D3D9" w:rsidR="00A31F95" w:rsidRPr="006253DB" w:rsidRDefault="00A31F95" w:rsidP="00A31F95">
            <w:pPr>
              <w:ind w:right="-72"/>
              <w:jc w:val="right"/>
              <w:rPr>
                <w:rFonts w:ascii="Arial" w:hAnsi="Arial" w:cs="Arial"/>
                <w:b/>
                <w:bCs/>
                <w:sz w:val="18"/>
                <w:szCs w:val="18"/>
              </w:rPr>
            </w:pPr>
            <w:r w:rsidRPr="006253DB">
              <w:rPr>
                <w:rFonts w:ascii="Arial" w:hAnsi="Arial" w:cs="Arial"/>
                <w:b/>
                <w:bCs/>
                <w:color w:val="000000"/>
                <w:sz w:val="18"/>
                <w:szCs w:val="18"/>
              </w:rPr>
              <w:t>(1,152)</w:t>
            </w:r>
          </w:p>
        </w:tc>
        <w:tc>
          <w:tcPr>
            <w:tcW w:w="1153" w:type="dxa"/>
            <w:vAlign w:val="center"/>
          </w:tcPr>
          <w:p w14:paraId="1BDDA989" w14:textId="77777777" w:rsidR="00A31F95" w:rsidRPr="006253DB" w:rsidRDefault="00A31F95" w:rsidP="00A31F95">
            <w:pPr>
              <w:ind w:right="-72"/>
              <w:jc w:val="right"/>
              <w:rPr>
                <w:rFonts w:ascii="Arial" w:hAnsi="Arial" w:cs="Arial"/>
                <w:b/>
                <w:bCs/>
                <w:color w:val="000000"/>
                <w:sz w:val="18"/>
                <w:szCs w:val="18"/>
              </w:rPr>
            </w:pPr>
          </w:p>
          <w:p w14:paraId="099EBF34" w14:textId="21BDBD52" w:rsidR="00A31F95" w:rsidRPr="006253DB" w:rsidRDefault="00A31F95" w:rsidP="00A31F95">
            <w:pPr>
              <w:ind w:right="-72"/>
              <w:jc w:val="right"/>
              <w:rPr>
                <w:rFonts w:ascii="Arial" w:hAnsi="Arial" w:cs="Arial"/>
                <w:b/>
                <w:bCs/>
                <w:sz w:val="18"/>
                <w:szCs w:val="18"/>
              </w:rPr>
            </w:pPr>
            <w:r w:rsidRPr="006253DB">
              <w:rPr>
                <w:rFonts w:ascii="Arial" w:hAnsi="Arial" w:cs="Arial"/>
                <w:b/>
                <w:bCs/>
                <w:color w:val="000000"/>
                <w:sz w:val="18"/>
                <w:szCs w:val="18"/>
              </w:rPr>
              <w:t>(14.0%)</w:t>
            </w:r>
          </w:p>
        </w:tc>
        <w:tc>
          <w:tcPr>
            <w:tcW w:w="1031" w:type="dxa"/>
            <w:vAlign w:val="center"/>
          </w:tcPr>
          <w:p w14:paraId="0066FB08" w14:textId="77777777" w:rsidR="00A31F95" w:rsidRPr="006253DB" w:rsidRDefault="00A31F95" w:rsidP="00A31F95">
            <w:pPr>
              <w:ind w:right="-72"/>
              <w:jc w:val="right"/>
              <w:rPr>
                <w:rFonts w:ascii="Arial" w:hAnsi="Arial" w:cs="Arial"/>
                <w:b/>
                <w:bCs/>
                <w:sz w:val="18"/>
                <w:szCs w:val="18"/>
              </w:rPr>
            </w:pPr>
          </w:p>
          <w:p w14:paraId="3F887212" w14:textId="290C5025" w:rsidR="00A31F95" w:rsidRPr="006253DB" w:rsidRDefault="00A31F95" w:rsidP="00A31F95">
            <w:pPr>
              <w:ind w:right="-72"/>
              <w:jc w:val="right"/>
              <w:rPr>
                <w:rFonts w:ascii="Arial" w:hAnsi="Arial" w:cs="Arial"/>
                <w:b/>
                <w:bCs/>
                <w:sz w:val="18"/>
                <w:szCs w:val="18"/>
              </w:rPr>
            </w:pPr>
            <w:r w:rsidRPr="006253DB">
              <w:rPr>
                <w:rFonts w:ascii="Arial" w:hAnsi="Arial" w:cs="Arial"/>
                <w:b/>
                <w:bCs/>
                <w:sz w:val="18"/>
                <w:szCs w:val="18"/>
              </w:rPr>
              <w:t>(1,281)</w:t>
            </w:r>
          </w:p>
        </w:tc>
        <w:tc>
          <w:tcPr>
            <w:tcW w:w="1000" w:type="dxa"/>
            <w:vAlign w:val="center"/>
          </w:tcPr>
          <w:p w14:paraId="14FED2A3" w14:textId="77777777" w:rsidR="00A31F95" w:rsidRPr="006253DB" w:rsidRDefault="00A31F95" w:rsidP="00A31F95">
            <w:pPr>
              <w:ind w:right="-72"/>
              <w:jc w:val="right"/>
              <w:rPr>
                <w:rFonts w:ascii="Arial" w:hAnsi="Arial" w:cs="Arial"/>
                <w:b/>
                <w:bCs/>
                <w:sz w:val="18"/>
                <w:szCs w:val="18"/>
              </w:rPr>
            </w:pPr>
          </w:p>
          <w:p w14:paraId="67737FD6" w14:textId="2233DFE3" w:rsidR="00A31F95" w:rsidRPr="006253DB" w:rsidRDefault="00A31F95" w:rsidP="00A31F95">
            <w:pPr>
              <w:ind w:right="-72"/>
              <w:jc w:val="right"/>
              <w:rPr>
                <w:rFonts w:ascii="Arial" w:hAnsi="Arial" w:cs="Arial"/>
                <w:b/>
                <w:bCs/>
                <w:sz w:val="18"/>
                <w:szCs w:val="18"/>
              </w:rPr>
            </w:pPr>
            <w:r w:rsidRPr="006253DB">
              <w:rPr>
                <w:rFonts w:ascii="Arial" w:hAnsi="Arial" w:cs="Arial"/>
                <w:b/>
                <w:bCs/>
                <w:sz w:val="18"/>
                <w:szCs w:val="18"/>
              </w:rPr>
              <w:t>(2,31</w:t>
            </w:r>
            <w:r w:rsidR="00671B2E" w:rsidRPr="006253DB">
              <w:rPr>
                <w:rFonts w:ascii="Arial" w:hAnsi="Arial" w:cs="Arial"/>
                <w:b/>
                <w:bCs/>
                <w:sz w:val="18"/>
                <w:szCs w:val="18"/>
              </w:rPr>
              <w:t>7</w:t>
            </w:r>
            <w:r w:rsidRPr="006253DB">
              <w:rPr>
                <w:rFonts w:ascii="Arial" w:hAnsi="Arial" w:cs="Arial"/>
                <w:b/>
                <w:bCs/>
                <w:sz w:val="18"/>
                <w:szCs w:val="18"/>
              </w:rPr>
              <w:t>)</w:t>
            </w:r>
          </w:p>
        </w:tc>
        <w:tc>
          <w:tcPr>
            <w:tcW w:w="1087" w:type="dxa"/>
            <w:vAlign w:val="center"/>
          </w:tcPr>
          <w:p w14:paraId="46E549F0" w14:textId="77777777" w:rsidR="00A31F95" w:rsidRPr="006253DB" w:rsidRDefault="00A31F95" w:rsidP="00A31F95">
            <w:pPr>
              <w:ind w:right="-72"/>
              <w:jc w:val="right"/>
              <w:rPr>
                <w:rFonts w:ascii="Arial" w:hAnsi="Arial" w:cs="Arial"/>
                <w:b/>
                <w:bCs/>
                <w:color w:val="000000"/>
                <w:sz w:val="18"/>
                <w:szCs w:val="18"/>
              </w:rPr>
            </w:pPr>
          </w:p>
          <w:p w14:paraId="54FC1B05" w14:textId="65524949" w:rsidR="00A31F95" w:rsidRPr="006253DB" w:rsidRDefault="00A31F95" w:rsidP="00770D9F">
            <w:pPr>
              <w:jc w:val="right"/>
              <w:rPr>
                <w:rFonts w:ascii="Arial" w:hAnsi="Arial" w:cs="Arial"/>
                <w:b/>
                <w:bCs/>
                <w:color w:val="000000"/>
                <w:sz w:val="18"/>
                <w:szCs w:val="18"/>
              </w:rPr>
            </w:pPr>
            <w:r w:rsidRPr="006253DB">
              <w:rPr>
                <w:rFonts w:ascii="Arial" w:hAnsi="Arial" w:cs="Arial"/>
                <w:b/>
                <w:bCs/>
                <w:color w:val="000000"/>
                <w:sz w:val="18"/>
                <w:szCs w:val="18"/>
              </w:rPr>
              <w:t>(44.7%)</w:t>
            </w:r>
          </w:p>
        </w:tc>
      </w:tr>
      <w:tr w:rsidR="00A31F95" w:rsidRPr="00E87C4F" w14:paraId="6454083C" w14:textId="77777777" w:rsidTr="0095546C">
        <w:tc>
          <w:tcPr>
            <w:tcW w:w="3510" w:type="dxa"/>
            <w:shd w:val="clear" w:color="auto" w:fill="auto"/>
            <w:noWrap/>
            <w:vAlign w:val="bottom"/>
          </w:tcPr>
          <w:p w14:paraId="7253AAB6" w14:textId="77777777" w:rsidR="00A31F95" w:rsidRPr="006253DB" w:rsidRDefault="00A31F95" w:rsidP="00A31F95">
            <w:pPr>
              <w:ind w:left="155"/>
              <w:rPr>
                <w:rFonts w:ascii="Arial" w:hAnsi="Arial" w:cs="Arial"/>
                <w:b/>
                <w:color w:val="000000"/>
                <w:sz w:val="18"/>
                <w:szCs w:val="18"/>
              </w:rPr>
            </w:pPr>
            <w:r w:rsidRPr="006253DB">
              <w:rPr>
                <w:rFonts w:ascii="Arial" w:hAnsi="Arial" w:cs="Arial"/>
                <w:i/>
                <w:color w:val="000000"/>
                <w:sz w:val="18"/>
                <w:szCs w:val="18"/>
              </w:rPr>
              <w:t>Financial Income</w:t>
            </w:r>
          </w:p>
        </w:tc>
        <w:tc>
          <w:tcPr>
            <w:tcW w:w="1000" w:type="dxa"/>
            <w:vAlign w:val="center"/>
          </w:tcPr>
          <w:p w14:paraId="0EC8EE2C" w14:textId="76CF463F"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 xml:space="preserve">585  </w:t>
            </w:r>
          </w:p>
        </w:tc>
        <w:tc>
          <w:tcPr>
            <w:tcW w:w="1000" w:type="dxa"/>
            <w:vAlign w:val="center"/>
          </w:tcPr>
          <w:p w14:paraId="4D65D0BF" w14:textId="08C6DF3E"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 xml:space="preserve">245  </w:t>
            </w:r>
          </w:p>
        </w:tc>
        <w:tc>
          <w:tcPr>
            <w:tcW w:w="1153" w:type="dxa"/>
            <w:vAlign w:val="bottom"/>
          </w:tcPr>
          <w:p w14:paraId="56060328" w14:textId="009E84AD"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138.4%</w:t>
            </w:r>
          </w:p>
        </w:tc>
        <w:tc>
          <w:tcPr>
            <w:tcW w:w="1031" w:type="dxa"/>
            <w:vAlign w:val="center"/>
          </w:tcPr>
          <w:p w14:paraId="3FB3F238" w14:textId="506F06D8" w:rsidR="00A31F95" w:rsidRPr="006253DB" w:rsidRDefault="00A31F95" w:rsidP="00A31F95">
            <w:pPr>
              <w:jc w:val="right"/>
              <w:rPr>
                <w:rFonts w:ascii="Arial" w:hAnsi="Arial" w:cs="Arial"/>
                <w:i/>
                <w:iCs/>
                <w:sz w:val="18"/>
                <w:szCs w:val="18"/>
                <w:lang w:val="vi-VN"/>
              </w:rPr>
            </w:pPr>
            <w:r w:rsidRPr="006253DB">
              <w:rPr>
                <w:rFonts w:ascii="Arial" w:hAnsi="Arial" w:cs="Arial"/>
                <w:i/>
                <w:iCs/>
                <w:sz w:val="18"/>
                <w:szCs w:val="18"/>
              </w:rPr>
              <w:t>1,591</w:t>
            </w:r>
          </w:p>
        </w:tc>
        <w:tc>
          <w:tcPr>
            <w:tcW w:w="1000" w:type="dxa"/>
            <w:vAlign w:val="center"/>
          </w:tcPr>
          <w:p w14:paraId="75601C44" w14:textId="4E666495"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462</w:t>
            </w:r>
          </w:p>
        </w:tc>
        <w:tc>
          <w:tcPr>
            <w:tcW w:w="1087" w:type="dxa"/>
            <w:vAlign w:val="bottom"/>
          </w:tcPr>
          <w:p w14:paraId="03295950" w14:textId="733420B2" w:rsidR="00A31F95" w:rsidRPr="006253DB" w:rsidRDefault="00A31F95" w:rsidP="00A31F95">
            <w:pPr>
              <w:jc w:val="right"/>
              <w:rPr>
                <w:rFonts w:ascii="Arial" w:hAnsi="Arial" w:cs="Arial"/>
                <w:b/>
                <w:bCs/>
                <w:color w:val="000000"/>
                <w:sz w:val="18"/>
                <w:szCs w:val="18"/>
              </w:rPr>
            </w:pPr>
            <w:r w:rsidRPr="006253DB">
              <w:rPr>
                <w:rFonts w:ascii="Arial" w:hAnsi="Arial" w:cs="Arial"/>
                <w:i/>
                <w:iCs/>
                <w:sz w:val="18"/>
                <w:szCs w:val="18"/>
              </w:rPr>
              <w:t>244.6%</w:t>
            </w:r>
          </w:p>
        </w:tc>
      </w:tr>
      <w:tr w:rsidR="00A31F95" w:rsidRPr="00E87C4F" w14:paraId="1F6897ED" w14:textId="77777777" w:rsidTr="0095546C">
        <w:tc>
          <w:tcPr>
            <w:tcW w:w="3510" w:type="dxa"/>
            <w:shd w:val="clear" w:color="auto" w:fill="auto"/>
            <w:noWrap/>
            <w:vAlign w:val="bottom"/>
          </w:tcPr>
          <w:p w14:paraId="06CCCC28" w14:textId="77777777" w:rsidR="00A31F95" w:rsidRPr="006253DB" w:rsidRDefault="00A31F95" w:rsidP="00A31F95">
            <w:pPr>
              <w:ind w:left="155"/>
              <w:rPr>
                <w:rFonts w:ascii="Arial" w:hAnsi="Arial" w:cs="Arial"/>
                <w:i/>
                <w:color w:val="000000"/>
                <w:sz w:val="18"/>
                <w:szCs w:val="18"/>
              </w:rPr>
            </w:pPr>
            <w:r w:rsidRPr="006253DB">
              <w:rPr>
                <w:rFonts w:ascii="Arial" w:hAnsi="Arial" w:cs="Arial"/>
                <w:i/>
                <w:color w:val="000000"/>
                <w:sz w:val="18"/>
                <w:szCs w:val="18"/>
              </w:rPr>
              <w:t>Financial Expense</w:t>
            </w:r>
          </w:p>
        </w:tc>
        <w:tc>
          <w:tcPr>
            <w:tcW w:w="1000" w:type="dxa"/>
            <w:vAlign w:val="center"/>
          </w:tcPr>
          <w:p w14:paraId="79C0C34A" w14:textId="195CBE7B"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(1,</w:t>
            </w:r>
            <w:r w:rsidRPr="006253DB">
              <w:rPr>
                <w:rFonts w:ascii="Arial" w:hAnsi="Arial" w:cs="Arial"/>
                <w:i/>
                <w:iCs/>
                <w:sz w:val="18"/>
                <w:szCs w:val="18"/>
                <w:lang w:val="vi-VN"/>
              </w:rPr>
              <w:t>57</w:t>
            </w:r>
            <w:r w:rsidRPr="006253DB">
              <w:rPr>
                <w:rFonts w:ascii="Arial" w:hAnsi="Arial" w:cs="Arial"/>
                <w:i/>
                <w:iCs/>
                <w:sz w:val="18"/>
                <w:szCs w:val="18"/>
              </w:rPr>
              <w:t>6)</w:t>
            </w:r>
          </w:p>
        </w:tc>
        <w:tc>
          <w:tcPr>
            <w:tcW w:w="1000" w:type="dxa"/>
            <w:vAlign w:val="center"/>
          </w:tcPr>
          <w:p w14:paraId="7310E6E4" w14:textId="160444C9"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(1,397)</w:t>
            </w:r>
          </w:p>
        </w:tc>
        <w:tc>
          <w:tcPr>
            <w:tcW w:w="1153" w:type="dxa"/>
            <w:vAlign w:val="bottom"/>
          </w:tcPr>
          <w:p w14:paraId="6A76A027" w14:textId="3B536F2A"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12.8%</w:t>
            </w:r>
          </w:p>
        </w:tc>
        <w:tc>
          <w:tcPr>
            <w:tcW w:w="1031" w:type="dxa"/>
            <w:vAlign w:val="center"/>
          </w:tcPr>
          <w:p w14:paraId="63EAE496" w14:textId="754CB9DB"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(2,</w:t>
            </w:r>
            <w:r w:rsidRPr="006253DB">
              <w:rPr>
                <w:rFonts w:ascii="Arial" w:hAnsi="Arial" w:cs="Arial"/>
                <w:i/>
                <w:iCs/>
                <w:sz w:val="18"/>
                <w:szCs w:val="18"/>
                <w:lang w:val="vi-VN"/>
              </w:rPr>
              <w:t>87</w:t>
            </w:r>
            <w:r w:rsidRPr="006253DB">
              <w:rPr>
                <w:rFonts w:ascii="Arial" w:hAnsi="Arial" w:cs="Arial"/>
                <w:i/>
                <w:iCs/>
                <w:sz w:val="18"/>
                <w:szCs w:val="18"/>
              </w:rPr>
              <w:t>2)</w:t>
            </w:r>
          </w:p>
        </w:tc>
        <w:tc>
          <w:tcPr>
            <w:tcW w:w="1000" w:type="dxa"/>
            <w:vAlign w:val="center"/>
          </w:tcPr>
          <w:p w14:paraId="45504853" w14:textId="1B82F621"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(2,779)</w:t>
            </w:r>
          </w:p>
        </w:tc>
        <w:tc>
          <w:tcPr>
            <w:tcW w:w="1087" w:type="dxa"/>
            <w:vAlign w:val="bottom"/>
          </w:tcPr>
          <w:p w14:paraId="33F37F54" w14:textId="3701F645" w:rsidR="00A31F95" w:rsidRPr="006253DB" w:rsidRDefault="00A31F95" w:rsidP="00A31F95">
            <w:pPr>
              <w:jc w:val="right"/>
              <w:rPr>
                <w:rFonts w:ascii="Arial" w:hAnsi="Arial" w:cs="Arial"/>
                <w:b/>
                <w:bCs/>
                <w:color w:val="000000"/>
                <w:sz w:val="18"/>
                <w:szCs w:val="18"/>
              </w:rPr>
            </w:pPr>
            <w:r w:rsidRPr="006253DB">
              <w:rPr>
                <w:rFonts w:ascii="Arial" w:hAnsi="Arial" w:cs="Arial"/>
                <w:i/>
                <w:iCs/>
                <w:sz w:val="18"/>
                <w:szCs w:val="18"/>
              </w:rPr>
              <w:t>3.3%</w:t>
            </w:r>
          </w:p>
        </w:tc>
      </w:tr>
      <w:tr w:rsidR="00A31F95" w:rsidRPr="00E87C4F" w14:paraId="78E9FA52" w14:textId="77777777" w:rsidTr="0095546C">
        <w:tc>
          <w:tcPr>
            <w:tcW w:w="3510" w:type="dxa"/>
            <w:shd w:val="clear" w:color="auto" w:fill="auto"/>
            <w:noWrap/>
            <w:vAlign w:val="bottom"/>
          </w:tcPr>
          <w:p w14:paraId="0A9933D8" w14:textId="77777777" w:rsidR="00A31F95" w:rsidRPr="006253DB" w:rsidRDefault="00A31F95" w:rsidP="00A31F95">
            <w:pPr>
              <w:rPr>
                <w:rFonts w:ascii="Arial" w:hAnsi="Arial" w:cs="Arial"/>
                <w:b/>
                <w:color w:val="000000"/>
                <w:sz w:val="18"/>
                <w:szCs w:val="18"/>
              </w:rPr>
            </w:pPr>
          </w:p>
        </w:tc>
        <w:tc>
          <w:tcPr>
            <w:tcW w:w="1000" w:type="dxa"/>
            <w:vAlign w:val="center"/>
          </w:tcPr>
          <w:p w14:paraId="3266A9A8" w14:textId="77777777" w:rsidR="00A31F95" w:rsidRPr="006253DB" w:rsidRDefault="00A31F95" w:rsidP="00A31F95">
            <w:pPr>
              <w:jc w:val="right"/>
              <w:rPr>
                <w:rFonts w:ascii="Arial" w:hAnsi="Arial" w:cs="Arial"/>
                <w:i/>
                <w:iCs/>
                <w:sz w:val="18"/>
                <w:szCs w:val="18"/>
              </w:rPr>
            </w:pPr>
          </w:p>
        </w:tc>
        <w:tc>
          <w:tcPr>
            <w:tcW w:w="1000" w:type="dxa"/>
            <w:vAlign w:val="center"/>
          </w:tcPr>
          <w:p w14:paraId="278750C0" w14:textId="77777777" w:rsidR="00A31F95" w:rsidRPr="006253DB" w:rsidRDefault="00A31F95" w:rsidP="00A31F95">
            <w:pPr>
              <w:jc w:val="right"/>
              <w:rPr>
                <w:rFonts w:ascii="Arial" w:hAnsi="Arial" w:cs="Arial"/>
                <w:i/>
                <w:iCs/>
                <w:sz w:val="18"/>
                <w:szCs w:val="18"/>
              </w:rPr>
            </w:pPr>
          </w:p>
        </w:tc>
        <w:tc>
          <w:tcPr>
            <w:tcW w:w="1153" w:type="dxa"/>
            <w:vAlign w:val="bottom"/>
          </w:tcPr>
          <w:p w14:paraId="0D318A81" w14:textId="77777777" w:rsidR="00A31F95" w:rsidRPr="006253DB" w:rsidRDefault="00A31F95" w:rsidP="00A31F95">
            <w:pPr>
              <w:jc w:val="right"/>
              <w:rPr>
                <w:rFonts w:ascii="Arial" w:hAnsi="Arial" w:cs="Arial"/>
                <w:i/>
                <w:iCs/>
                <w:sz w:val="18"/>
                <w:szCs w:val="18"/>
              </w:rPr>
            </w:pPr>
          </w:p>
        </w:tc>
        <w:tc>
          <w:tcPr>
            <w:tcW w:w="1031" w:type="dxa"/>
            <w:vAlign w:val="center"/>
          </w:tcPr>
          <w:p w14:paraId="409B258B" w14:textId="77777777" w:rsidR="00A31F95" w:rsidRPr="006253DB" w:rsidRDefault="00A31F95" w:rsidP="00A31F95">
            <w:pPr>
              <w:jc w:val="right"/>
              <w:rPr>
                <w:rFonts w:ascii="Arial" w:hAnsi="Arial" w:cs="Arial"/>
                <w:i/>
                <w:iCs/>
                <w:sz w:val="18"/>
                <w:szCs w:val="18"/>
              </w:rPr>
            </w:pPr>
          </w:p>
        </w:tc>
        <w:tc>
          <w:tcPr>
            <w:tcW w:w="1000" w:type="dxa"/>
            <w:vAlign w:val="center"/>
          </w:tcPr>
          <w:p w14:paraId="1AFC258F" w14:textId="77777777" w:rsidR="00A31F95" w:rsidRPr="006253DB" w:rsidRDefault="00A31F95" w:rsidP="00A31F95">
            <w:pPr>
              <w:jc w:val="right"/>
              <w:rPr>
                <w:rFonts w:ascii="Arial" w:hAnsi="Arial" w:cs="Arial"/>
                <w:i/>
                <w:iCs/>
                <w:sz w:val="18"/>
                <w:szCs w:val="18"/>
              </w:rPr>
            </w:pPr>
          </w:p>
        </w:tc>
        <w:tc>
          <w:tcPr>
            <w:tcW w:w="1087" w:type="dxa"/>
            <w:vAlign w:val="bottom"/>
          </w:tcPr>
          <w:p w14:paraId="56398D2E" w14:textId="77777777" w:rsidR="00A31F95" w:rsidRPr="006253DB" w:rsidRDefault="00A31F95" w:rsidP="00A31F95">
            <w:pPr>
              <w:jc w:val="right"/>
              <w:rPr>
                <w:rFonts w:ascii="Arial" w:hAnsi="Arial" w:cs="Arial"/>
                <w:b/>
                <w:bCs/>
                <w:color w:val="000000"/>
                <w:sz w:val="18"/>
                <w:szCs w:val="18"/>
              </w:rPr>
            </w:pPr>
          </w:p>
        </w:tc>
      </w:tr>
      <w:tr w:rsidR="00A31F95" w:rsidRPr="00E87C4F" w14:paraId="059562C7" w14:textId="77777777" w:rsidTr="0095546C">
        <w:tc>
          <w:tcPr>
            <w:tcW w:w="3510" w:type="dxa"/>
            <w:shd w:val="clear" w:color="auto" w:fill="auto"/>
            <w:noWrap/>
            <w:vAlign w:val="bottom"/>
          </w:tcPr>
          <w:p w14:paraId="4335091C" w14:textId="77777777" w:rsidR="00A31F95" w:rsidRPr="006253DB" w:rsidRDefault="00A31F95" w:rsidP="00A31F95">
            <w:pPr>
              <w:rPr>
                <w:rFonts w:ascii="Arial" w:hAnsi="Arial" w:cs="Arial"/>
                <w:color w:val="000000"/>
                <w:sz w:val="18"/>
                <w:szCs w:val="18"/>
                <w:vertAlign w:val="superscript"/>
              </w:rPr>
            </w:pPr>
            <w:r w:rsidRPr="006253DB">
              <w:rPr>
                <w:rFonts w:ascii="Arial" w:hAnsi="Arial" w:cs="Arial"/>
                <w:color w:val="000000"/>
                <w:sz w:val="18"/>
                <w:szCs w:val="18"/>
              </w:rPr>
              <w:t>Other Income/(Expenses)</w:t>
            </w:r>
          </w:p>
        </w:tc>
        <w:tc>
          <w:tcPr>
            <w:tcW w:w="1000" w:type="dxa"/>
            <w:vAlign w:val="center"/>
          </w:tcPr>
          <w:p w14:paraId="64AB519C" w14:textId="66DD8B34"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 xml:space="preserve">(8)  </w:t>
            </w:r>
          </w:p>
        </w:tc>
        <w:tc>
          <w:tcPr>
            <w:tcW w:w="1000" w:type="dxa"/>
            <w:vAlign w:val="center"/>
          </w:tcPr>
          <w:p w14:paraId="1B66B0BB" w14:textId="5C324572"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 xml:space="preserve">(2)  </w:t>
            </w:r>
          </w:p>
        </w:tc>
        <w:tc>
          <w:tcPr>
            <w:tcW w:w="1153" w:type="dxa"/>
            <w:vAlign w:val="bottom"/>
          </w:tcPr>
          <w:p w14:paraId="4D96AE5B" w14:textId="2049E5A1"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331.6%</w:t>
            </w:r>
          </w:p>
        </w:tc>
        <w:tc>
          <w:tcPr>
            <w:tcW w:w="1031" w:type="dxa"/>
            <w:vAlign w:val="center"/>
          </w:tcPr>
          <w:p w14:paraId="28ABAA48" w14:textId="0F9F1469" w:rsidR="00A31F95" w:rsidRPr="006253DB" w:rsidRDefault="00A31F95" w:rsidP="00A31F95">
            <w:pPr>
              <w:jc w:val="right"/>
              <w:rPr>
                <w:rFonts w:ascii="Arial" w:hAnsi="Arial" w:cs="Arial"/>
                <w:i/>
                <w:iCs/>
                <w:sz w:val="18"/>
                <w:szCs w:val="18"/>
                <w:lang w:val="vi-VN"/>
              </w:rPr>
            </w:pPr>
            <w:r w:rsidRPr="006253DB">
              <w:rPr>
                <w:rFonts w:ascii="Arial" w:hAnsi="Arial" w:cs="Arial"/>
                <w:i/>
                <w:iCs/>
                <w:sz w:val="18"/>
                <w:szCs w:val="18"/>
              </w:rPr>
              <w:t>38</w:t>
            </w:r>
          </w:p>
        </w:tc>
        <w:tc>
          <w:tcPr>
            <w:tcW w:w="1000" w:type="dxa"/>
            <w:vAlign w:val="center"/>
          </w:tcPr>
          <w:p w14:paraId="5CB06219" w14:textId="64DECC7F"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22</w:t>
            </w:r>
          </w:p>
        </w:tc>
        <w:tc>
          <w:tcPr>
            <w:tcW w:w="1087" w:type="dxa"/>
            <w:vAlign w:val="bottom"/>
          </w:tcPr>
          <w:p w14:paraId="75B04008" w14:textId="241616D7" w:rsidR="00A31F95" w:rsidRPr="006253DB" w:rsidRDefault="00A31F95" w:rsidP="00A31F95">
            <w:pPr>
              <w:jc w:val="right"/>
              <w:rPr>
                <w:rFonts w:ascii="Arial" w:hAnsi="Arial" w:cs="Arial"/>
                <w:b/>
                <w:bCs/>
                <w:color w:val="000000"/>
                <w:sz w:val="18"/>
                <w:szCs w:val="18"/>
              </w:rPr>
            </w:pPr>
            <w:r w:rsidRPr="006253DB">
              <w:rPr>
                <w:rFonts w:ascii="Arial" w:hAnsi="Arial" w:cs="Arial"/>
                <w:i/>
                <w:iCs/>
                <w:color w:val="000000"/>
                <w:sz w:val="18"/>
                <w:szCs w:val="18"/>
              </w:rPr>
              <w:t>73.6%</w:t>
            </w:r>
          </w:p>
        </w:tc>
      </w:tr>
      <w:tr w:rsidR="00A31F95" w:rsidRPr="00E87C4F" w14:paraId="7ED7DD08" w14:textId="77777777" w:rsidTr="0095546C">
        <w:tc>
          <w:tcPr>
            <w:tcW w:w="3510" w:type="dxa"/>
            <w:tcBorders>
              <w:bottom w:val="single" w:sz="4" w:space="0" w:color="auto"/>
            </w:tcBorders>
            <w:shd w:val="clear" w:color="auto" w:fill="auto"/>
            <w:noWrap/>
            <w:vAlign w:val="bottom"/>
          </w:tcPr>
          <w:p w14:paraId="4EFB271C" w14:textId="77777777" w:rsidR="00A31F95" w:rsidRPr="006253DB" w:rsidRDefault="00A31F95" w:rsidP="00A31F95">
            <w:pPr>
              <w:rPr>
                <w:rFonts w:ascii="Arial" w:hAnsi="Arial" w:cs="Arial"/>
                <w:color w:val="000000"/>
                <w:sz w:val="18"/>
                <w:szCs w:val="18"/>
              </w:rPr>
            </w:pPr>
            <w:r w:rsidRPr="006253DB">
              <w:rPr>
                <w:rFonts w:ascii="Arial" w:hAnsi="Arial" w:cs="Arial"/>
                <w:color w:val="000000"/>
                <w:sz w:val="18"/>
                <w:szCs w:val="18"/>
              </w:rPr>
              <w:t>Corporate Income Tax</w:t>
            </w:r>
          </w:p>
        </w:tc>
        <w:tc>
          <w:tcPr>
            <w:tcW w:w="1000" w:type="dxa"/>
            <w:tcBorders>
              <w:bottom w:val="single" w:sz="4" w:space="0" w:color="auto"/>
            </w:tcBorders>
            <w:vAlign w:val="center"/>
          </w:tcPr>
          <w:p w14:paraId="14184D91" w14:textId="11DFF907"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w:t>
            </w:r>
            <w:r w:rsidRPr="006253DB">
              <w:rPr>
                <w:rFonts w:ascii="Arial" w:hAnsi="Arial" w:cs="Arial"/>
                <w:i/>
                <w:iCs/>
                <w:sz w:val="18"/>
                <w:szCs w:val="18"/>
                <w:lang w:val="vi-VN"/>
              </w:rPr>
              <w:t>46</w:t>
            </w:r>
            <w:r w:rsidRPr="006253DB">
              <w:rPr>
                <w:rFonts w:ascii="Arial" w:hAnsi="Arial" w:cs="Arial"/>
                <w:i/>
                <w:iCs/>
                <w:sz w:val="18"/>
                <w:szCs w:val="18"/>
              </w:rPr>
              <w:t>)</w:t>
            </w:r>
          </w:p>
        </w:tc>
        <w:tc>
          <w:tcPr>
            <w:tcW w:w="1000" w:type="dxa"/>
            <w:tcBorders>
              <w:bottom w:val="single" w:sz="4" w:space="0" w:color="auto"/>
            </w:tcBorders>
            <w:vAlign w:val="center"/>
          </w:tcPr>
          <w:p w14:paraId="036478D7" w14:textId="58613B03"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(88)</w:t>
            </w:r>
          </w:p>
        </w:tc>
        <w:tc>
          <w:tcPr>
            <w:tcW w:w="1153" w:type="dxa"/>
            <w:tcBorders>
              <w:bottom w:val="single" w:sz="4" w:space="0" w:color="auto"/>
            </w:tcBorders>
            <w:vAlign w:val="bottom"/>
          </w:tcPr>
          <w:p w14:paraId="407C7652" w14:textId="6EE2AD64"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(47.7%)</w:t>
            </w:r>
          </w:p>
        </w:tc>
        <w:tc>
          <w:tcPr>
            <w:tcW w:w="1031" w:type="dxa"/>
            <w:tcBorders>
              <w:bottom w:val="single" w:sz="4" w:space="0" w:color="auto"/>
            </w:tcBorders>
            <w:vAlign w:val="center"/>
          </w:tcPr>
          <w:p w14:paraId="01D3F3B2" w14:textId="78773CEA"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(2</w:t>
            </w:r>
            <w:r w:rsidRPr="006253DB">
              <w:rPr>
                <w:rFonts w:ascii="Arial" w:hAnsi="Arial" w:cs="Arial"/>
                <w:i/>
                <w:iCs/>
                <w:sz w:val="18"/>
                <w:szCs w:val="18"/>
                <w:lang w:val="vi-VN"/>
              </w:rPr>
              <w:t>25</w:t>
            </w:r>
            <w:r w:rsidRPr="006253DB">
              <w:rPr>
                <w:rFonts w:ascii="Arial" w:hAnsi="Arial" w:cs="Arial"/>
                <w:i/>
                <w:iCs/>
                <w:sz w:val="18"/>
                <w:szCs w:val="18"/>
              </w:rPr>
              <w:t>)</w:t>
            </w:r>
          </w:p>
        </w:tc>
        <w:tc>
          <w:tcPr>
            <w:tcW w:w="1000" w:type="dxa"/>
            <w:tcBorders>
              <w:bottom w:val="single" w:sz="4" w:space="0" w:color="auto"/>
            </w:tcBorders>
            <w:vAlign w:val="center"/>
          </w:tcPr>
          <w:p w14:paraId="3B38A737" w14:textId="1168E84D" w:rsidR="00A31F95" w:rsidRPr="006253DB" w:rsidRDefault="00A31F95" w:rsidP="00A31F95">
            <w:pPr>
              <w:ind w:right="-72"/>
              <w:jc w:val="right"/>
              <w:rPr>
                <w:rFonts w:ascii="Arial" w:hAnsi="Arial" w:cs="Arial"/>
                <w:i/>
                <w:iCs/>
                <w:sz w:val="18"/>
                <w:szCs w:val="18"/>
              </w:rPr>
            </w:pPr>
            <w:r w:rsidRPr="006253DB">
              <w:rPr>
                <w:rFonts w:ascii="Arial" w:hAnsi="Arial" w:cs="Arial"/>
                <w:i/>
                <w:iCs/>
                <w:sz w:val="18"/>
                <w:szCs w:val="18"/>
              </w:rPr>
              <w:t>(233)</w:t>
            </w:r>
          </w:p>
        </w:tc>
        <w:tc>
          <w:tcPr>
            <w:tcW w:w="1087" w:type="dxa"/>
            <w:tcBorders>
              <w:bottom w:val="single" w:sz="4" w:space="0" w:color="auto"/>
            </w:tcBorders>
            <w:vAlign w:val="bottom"/>
          </w:tcPr>
          <w:p w14:paraId="0773C1A0" w14:textId="25421D24" w:rsidR="00A31F95" w:rsidRPr="006253DB" w:rsidRDefault="00A31F95" w:rsidP="00A31F95">
            <w:pPr>
              <w:jc w:val="right"/>
              <w:rPr>
                <w:rFonts w:ascii="Arial" w:hAnsi="Arial" w:cs="Arial"/>
                <w:b/>
                <w:bCs/>
                <w:color w:val="000000"/>
                <w:sz w:val="18"/>
                <w:szCs w:val="18"/>
              </w:rPr>
            </w:pPr>
            <w:r w:rsidRPr="006253DB">
              <w:rPr>
                <w:rFonts w:ascii="Arial" w:hAnsi="Arial" w:cs="Arial"/>
                <w:i/>
                <w:iCs/>
                <w:color w:val="000000"/>
                <w:sz w:val="18"/>
                <w:szCs w:val="18"/>
              </w:rPr>
              <w:t>(3.4%)</w:t>
            </w:r>
          </w:p>
        </w:tc>
      </w:tr>
      <w:tr w:rsidR="00A31F95" w:rsidRPr="00E87C4F" w14:paraId="4581F18B" w14:textId="77777777" w:rsidTr="0095546C">
        <w:trPr>
          <w:trHeight w:hRule="exact" w:val="70"/>
        </w:trPr>
        <w:tc>
          <w:tcPr>
            <w:tcW w:w="3510" w:type="dxa"/>
            <w:tcBorders>
              <w:top w:val="single" w:sz="4" w:space="0" w:color="auto"/>
            </w:tcBorders>
            <w:shd w:val="clear" w:color="auto" w:fill="auto"/>
            <w:noWrap/>
            <w:vAlign w:val="bottom"/>
          </w:tcPr>
          <w:p w14:paraId="3A4767CE" w14:textId="77777777" w:rsidR="00A31F95" w:rsidRPr="006253DB" w:rsidRDefault="00A31F95" w:rsidP="00A31F95">
            <w:pPr>
              <w:rPr>
                <w:rFonts w:ascii="Arial" w:hAnsi="Arial" w:cs="Arial"/>
                <w:color w:val="000000"/>
                <w:sz w:val="18"/>
                <w:szCs w:val="18"/>
              </w:rPr>
            </w:pPr>
          </w:p>
        </w:tc>
        <w:tc>
          <w:tcPr>
            <w:tcW w:w="1000" w:type="dxa"/>
            <w:tcBorders>
              <w:top w:val="single" w:sz="4" w:space="0" w:color="auto"/>
            </w:tcBorders>
            <w:vAlign w:val="bottom"/>
          </w:tcPr>
          <w:p w14:paraId="606612E4" w14:textId="77777777" w:rsidR="00A31F95" w:rsidRPr="006253DB" w:rsidRDefault="00A31F95" w:rsidP="00A31F95">
            <w:pPr>
              <w:jc w:val="right"/>
              <w:rPr>
                <w:rFonts w:ascii="Arial" w:hAnsi="Arial" w:cs="Arial"/>
                <w:i/>
                <w:color w:val="000000" w:themeColor="text1"/>
                <w:sz w:val="18"/>
                <w:szCs w:val="18"/>
              </w:rPr>
            </w:pPr>
          </w:p>
        </w:tc>
        <w:tc>
          <w:tcPr>
            <w:tcW w:w="1000" w:type="dxa"/>
            <w:tcBorders>
              <w:top w:val="single" w:sz="4" w:space="0" w:color="auto"/>
            </w:tcBorders>
            <w:vAlign w:val="bottom"/>
          </w:tcPr>
          <w:p w14:paraId="46EF927D" w14:textId="77777777" w:rsidR="00A31F95" w:rsidRPr="006253DB" w:rsidRDefault="00A31F95" w:rsidP="00A31F95">
            <w:pPr>
              <w:jc w:val="right"/>
              <w:rPr>
                <w:rFonts w:ascii="Arial" w:hAnsi="Arial" w:cs="Arial"/>
                <w:i/>
                <w:color w:val="000000" w:themeColor="text1"/>
                <w:sz w:val="18"/>
                <w:szCs w:val="18"/>
              </w:rPr>
            </w:pPr>
          </w:p>
        </w:tc>
        <w:tc>
          <w:tcPr>
            <w:tcW w:w="1153" w:type="dxa"/>
            <w:tcBorders>
              <w:top w:val="single" w:sz="4" w:space="0" w:color="auto"/>
            </w:tcBorders>
            <w:vAlign w:val="bottom"/>
          </w:tcPr>
          <w:p w14:paraId="6FD3A132" w14:textId="00A49F3A" w:rsidR="00A31F95" w:rsidRPr="006253DB" w:rsidRDefault="00A31F95" w:rsidP="00A31F95">
            <w:pPr>
              <w:jc w:val="right"/>
              <w:rPr>
                <w:rFonts w:ascii="Arial" w:hAnsi="Arial" w:cs="Arial"/>
                <w:i/>
                <w:color w:val="000000" w:themeColor="text1"/>
                <w:sz w:val="18"/>
                <w:szCs w:val="18"/>
              </w:rPr>
            </w:pPr>
            <w:r w:rsidRPr="006253DB">
              <w:rPr>
                <w:rFonts w:ascii="Arial" w:hAnsi="Arial" w:cs="Arial"/>
                <w:i/>
                <w:iCs/>
                <w:sz w:val="18"/>
                <w:szCs w:val="18"/>
              </w:rPr>
              <w:t> </w:t>
            </w:r>
          </w:p>
        </w:tc>
        <w:tc>
          <w:tcPr>
            <w:tcW w:w="1031" w:type="dxa"/>
            <w:tcBorders>
              <w:top w:val="single" w:sz="4" w:space="0" w:color="auto"/>
            </w:tcBorders>
            <w:vAlign w:val="bottom"/>
          </w:tcPr>
          <w:p w14:paraId="24DBE890" w14:textId="77777777" w:rsidR="00A31F95" w:rsidRPr="006253DB" w:rsidRDefault="00A31F95" w:rsidP="00A31F95">
            <w:pPr>
              <w:rPr>
                <w:rFonts w:ascii="Arial" w:hAnsi="Arial" w:cs="Arial"/>
                <w:i/>
                <w:color w:val="000000" w:themeColor="text1"/>
                <w:sz w:val="18"/>
                <w:szCs w:val="18"/>
              </w:rPr>
            </w:pPr>
          </w:p>
        </w:tc>
        <w:tc>
          <w:tcPr>
            <w:tcW w:w="1000" w:type="dxa"/>
            <w:tcBorders>
              <w:top w:val="single" w:sz="4" w:space="0" w:color="auto"/>
            </w:tcBorders>
            <w:vAlign w:val="bottom"/>
          </w:tcPr>
          <w:p w14:paraId="23759748" w14:textId="77777777" w:rsidR="00A31F95" w:rsidRPr="006253DB" w:rsidRDefault="00A31F95" w:rsidP="00A31F95">
            <w:pPr>
              <w:jc w:val="right"/>
              <w:rPr>
                <w:rFonts w:ascii="Arial" w:hAnsi="Arial" w:cs="Arial"/>
                <w:i/>
                <w:color w:val="000000" w:themeColor="text1"/>
                <w:sz w:val="18"/>
                <w:szCs w:val="18"/>
              </w:rPr>
            </w:pPr>
          </w:p>
        </w:tc>
        <w:tc>
          <w:tcPr>
            <w:tcW w:w="1087" w:type="dxa"/>
            <w:tcBorders>
              <w:top w:val="single" w:sz="4" w:space="0" w:color="auto"/>
            </w:tcBorders>
            <w:vAlign w:val="bottom"/>
          </w:tcPr>
          <w:p w14:paraId="71397D1F" w14:textId="467D31F6" w:rsidR="00A31F95" w:rsidRPr="006253DB" w:rsidRDefault="00A31F95" w:rsidP="00A31F95">
            <w:pPr>
              <w:jc w:val="right"/>
              <w:rPr>
                <w:rFonts w:ascii="Arial" w:hAnsi="Arial" w:cs="Arial"/>
                <w:i/>
                <w:iCs/>
                <w:color w:val="000000" w:themeColor="text1"/>
                <w:sz w:val="18"/>
                <w:szCs w:val="18"/>
              </w:rPr>
            </w:pPr>
            <w:r w:rsidRPr="006253DB">
              <w:rPr>
                <w:rFonts w:ascii="Arial" w:hAnsi="Arial" w:cs="Arial"/>
                <w:i/>
                <w:iCs/>
                <w:sz w:val="18"/>
                <w:szCs w:val="18"/>
              </w:rPr>
              <w:t> </w:t>
            </w:r>
          </w:p>
        </w:tc>
      </w:tr>
      <w:tr w:rsidR="00A31F95" w:rsidRPr="00E87C4F" w14:paraId="60667439" w14:textId="77777777" w:rsidTr="0095546C">
        <w:trPr>
          <w:cantSplit/>
        </w:trPr>
        <w:tc>
          <w:tcPr>
            <w:tcW w:w="3510" w:type="dxa"/>
            <w:shd w:val="clear" w:color="auto" w:fill="auto"/>
            <w:noWrap/>
          </w:tcPr>
          <w:p w14:paraId="251C2EE6" w14:textId="77777777" w:rsidR="00A31F95" w:rsidRPr="006253DB" w:rsidRDefault="00A31F95" w:rsidP="00A31F95">
            <w:pPr>
              <w:rPr>
                <w:rFonts w:ascii="Arial" w:hAnsi="Arial" w:cs="Arial"/>
                <w:color w:val="000000"/>
                <w:sz w:val="18"/>
                <w:szCs w:val="18"/>
              </w:rPr>
            </w:pPr>
          </w:p>
        </w:tc>
        <w:tc>
          <w:tcPr>
            <w:tcW w:w="1000" w:type="dxa"/>
          </w:tcPr>
          <w:p w14:paraId="453FF962" w14:textId="77777777" w:rsidR="00A31F95" w:rsidRPr="006253DB" w:rsidRDefault="00A31F95" w:rsidP="00A31F95">
            <w:pPr>
              <w:jc w:val="right"/>
              <w:rPr>
                <w:rFonts w:ascii="Arial" w:hAnsi="Arial" w:cs="Arial"/>
                <w:color w:val="000000"/>
                <w:sz w:val="18"/>
                <w:szCs w:val="18"/>
              </w:rPr>
            </w:pPr>
          </w:p>
        </w:tc>
        <w:tc>
          <w:tcPr>
            <w:tcW w:w="1000" w:type="dxa"/>
          </w:tcPr>
          <w:p w14:paraId="424EF78C" w14:textId="77777777" w:rsidR="00A31F95" w:rsidRPr="006253DB" w:rsidRDefault="00A31F95" w:rsidP="00A31F95">
            <w:pPr>
              <w:jc w:val="right"/>
              <w:rPr>
                <w:rFonts w:ascii="Arial" w:hAnsi="Arial" w:cs="Arial"/>
                <w:color w:val="000000"/>
                <w:sz w:val="18"/>
                <w:szCs w:val="18"/>
              </w:rPr>
            </w:pPr>
          </w:p>
        </w:tc>
        <w:tc>
          <w:tcPr>
            <w:tcW w:w="1153" w:type="dxa"/>
          </w:tcPr>
          <w:p w14:paraId="6A7B929E" w14:textId="77777777" w:rsidR="00A31F95" w:rsidRPr="006253DB" w:rsidRDefault="00A31F95" w:rsidP="00A31F95">
            <w:pPr>
              <w:jc w:val="right"/>
              <w:rPr>
                <w:rFonts w:ascii="Arial" w:hAnsi="Arial" w:cs="Arial"/>
                <w:color w:val="000000"/>
                <w:sz w:val="18"/>
                <w:szCs w:val="18"/>
              </w:rPr>
            </w:pPr>
          </w:p>
        </w:tc>
        <w:tc>
          <w:tcPr>
            <w:tcW w:w="1031" w:type="dxa"/>
          </w:tcPr>
          <w:p w14:paraId="21B4B2A8" w14:textId="77777777" w:rsidR="00A31F95" w:rsidRPr="006253DB" w:rsidRDefault="00A31F95" w:rsidP="00A31F95">
            <w:pPr>
              <w:jc w:val="right"/>
              <w:rPr>
                <w:rFonts w:ascii="Arial" w:hAnsi="Arial" w:cs="Arial"/>
                <w:color w:val="000000"/>
                <w:sz w:val="18"/>
                <w:szCs w:val="18"/>
              </w:rPr>
            </w:pPr>
          </w:p>
        </w:tc>
        <w:tc>
          <w:tcPr>
            <w:tcW w:w="1000" w:type="dxa"/>
          </w:tcPr>
          <w:p w14:paraId="2C36A927" w14:textId="77777777" w:rsidR="00A31F95" w:rsidRPr="006253DB" w:rsidRDefault="00A31F95" w:rsidP="00A31F95">
            <w:pPr>
              <w:jc w:val="right"/>
              <w:rPr>
                <w:rFonts w:ascii="Arial" w:hAnsi="Arial" w:cs="Arial"/>
                <w:color w:val="000000"/>
                <w:sz w:val="18"/>
                <w:szCs w:val="18"/>
              </w:rPr>
            </w:pPr>
          </w:p>
        </w:tc>
        <w:tc>
          <w:tcPr>
            <w:tcW w:w="1087" w:type="dxa"/>
          </w:tcPr>
          <w:p w14:paraId="48041A01" w14:textId="77777777" w:rsidR="00A31F95" w:rsidRPr="006253DB" w:rsidRDefault="00A31F95" w:rsidP="00A31F95">
            <w:pPr>
              <w:jc w:val="right"/>
              <w:rPr>
                <w:rFonts w:ascii="Arial" w:hAnsi="Arial" w:cs="Arial"/>
                <w:color w:val="000000"/>
                <w:sz w:val="18"/>
                <w:szCs w:val="18"/>
              </w:rPr>
            </w:pPr>
          </w:p>
        </w:tc>
      </w:tr>
      <w:tr w:rsidR="00A31F95" w:rsidRPr="00E87C4F" w14:paraId="0538E1EC" w14:textId="77777777" w:rsidTr="0095546C">
        <w:trPr>
          <w:cantSplit/>
        </w:trPr>
        <w:tc>
          <w:tcPr>
            <w:tcW w:w="3510" w:type="dxa"/>
            <w:shd w:val="clear" w:color="auto" w:fill="auto"/>
            <w:noWrap/>
          </w:tcPr>
          <w:p w14:paraId="5585A312" w14:textId="77777777" w:rsidR="00A31F95" w:rsidRPr="006253DB" w:rsidRDefault="00A31F95" w:rsidP="00A31F95">
            <w:pPr>
              <w:rPr>
                <w:rFonts w:ascii="Arial" w:hAnsi="Arial" w:cs="Arial"/>
                <w:color w:val="000000"/>
                <w:sz w:val="18"/>
                <w:szCs w:val="18"/>
              </w:rPr>
            </w:pPr>
            <w:r w:rsidRPr="006253DB">
              <w:rPr>
                <w:rFonts w:ascii="Arial" w:hAnsi="Arial" w:cs="Arial"/>
                <w:color w:val="000000"/>
                <w:sz w:val="18"/>
                <w:szCs w:val="18"/>
              </w:rPr>
              <w:t>NPAT Pre-MI</w:t>
            </w:r>
          </w:p>
        </w:tc>
        <w:tc>
          <w:tcPr>
            <w:tcW w:w="1000" w:type="dxa"/>
          </w:tcPr>
          <w:p w14:paraId="02CDC6C1" w14:textId="4BF2858E" w:rsidR="00A31F95" w:rsidRPr="006253DB" w:rsidRDefault="00A31F95" w:rsidP="00A31F95">
            <w:pPr>
              <w:jc w:val="right"/>
              <w:rPr>
                <w:rFonts w:ascii="Arial" w:hAnsi="Arial" w:cs="Arial"/>
                <w:i/>
                <w:iCs/>
                <w:sz w:val="18"/>
                <w:szCs w:val="18"/>
                <w:lang w:val="vi-VN"/>
              </w:rPr>
            </w:pPr>
            <w:r w:rsidRPr="006253DB">
              <w:rPr>
                <w:rFonts w:ascii="Arial" w:hAnsi="Arial" w:cs="Arial"/>
                <w:i/>
                <w:iCs/>
                <w:sz w:val="18"/>
                <w:szCs w:val="18"/>
              </w:rPr>
              <w:t>1,215</w:t>
            </w:r>
          </w:p>
        </w:tc>
        <w:tc>
          <w:tcPr>
            <w:tcW w:w="1000" w:type="dxa"/>
          </w:tcPr>
          <w:p w14:paraId="2B4E8C18" w14:textId="31FA8010"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1,053</w:t>
            </w:r>
          </w:p>
        </w:tc>
        <w:tc>
          <w:tcPr>
            <w:tcW w:w="1153" w:type="dxa"/>
          </w:tcPr>
          <w:p w14:paraId="7F612E1D" w14:textId="6055258E" w:rsidR="00A31F95" w:rsidRPr="006253DB" w:rsidRDefault="00A31F95" w:rsidP="00A31F95">
            <w:pPr>
              <w:jc w:val="right"/>
              <w:rPr>
                <w:rFonts w:ascii="Arial" w:hAnsi="Arial" w:cs="Arial"/>
                <w:i/>
                <w:iCs/>
                <w:sz w:val="18"/>
                <w:szCs w:val="18"/>
              </w:rPr>
            </w:pPr>
            <w:r w:rsidRPr="006253DB">
              <w:rPr>
                <w:rFonts w:ascii="Arial" w:hAnsi="Arial" w:cs="Arial"/>
                <w:i/>
                <w:iCs/>
                <w:sz w:val="18"/>
                <w:szCs w:val="18"/>
              </w:rPr>
              <w:t>15.3%</w:t>
            </w:r>
          </w:p>
        </w:tc>
        <w:tc>
          <w:tcPr>
            <w:tcW w:w="1031" w:type="dxa"/>
          </w:tcPr>
          <w:p w14:paraId="4E33049F" w14:textId="3D8EA4B5" w:rsidR="00A31F95" w:rsidRPr="006253DB" w:rsidRDefault="00A31F95" w:rsidP="00A31F95">
            <w:pPr>
              <w:jc w:val="right"/>
              <w:rPr>
                <w:rFonts w:ascii="Arial" w:hAnsi="Arial" w:cs="Arial"/>
                <w:i/>
                <w:iCs/>
                <w:sz w:val="18"/>
                <w:szCs w:val="18"/>
                <w:lang w:val="vi-VN"/>
              </w:rPr>
            </w:pPr>
            <w:r w:rsidRPr="006253DB">
              <w:rPr>
                <w:rFonts w:ascii="Arial" w:hAnsi="Arial" w:cs="Arial"/>
                <w:i/>
                <w:iCs/>
                <w:sz w:val="18"/>
                <w:szCs w:val="18"/>
              </w:rPr>
              <w:t>3,110</w:t>
            </w:r>
          </w:p>
        </w:tc>
        <w:tc>
          <w:tcPr>
            <w:tcW w:w="1000" w:type="dxa"/>
          </w:tcPr>
          <w:p w14:paraId="16452BCB" w14:textId="684FEAC7" w:rsidR="00A31F95" w:rsidRPr="006253DB" w:rsidRDefault="00A31F95" w:rsidP="00A31F95">
            <w:pPr>
              <w:ind w:right="-72"/>
              <w:jc w:val="right"/>
              <w:rPr>
                <w:rFonts w:ascii="Arial" w:hAnsi="Arial" w:cs="Arial"/>
                <w:i/>
                <w:iCs/>
                <w:sz w:val="18"/>
                <w:szCs w:val="18"/>
                <w:lang w:val="vi-VN"/>
              </w:rPr>
            </w:pPr>
            <w:r w:rsidRPr="006253DB">
              <w:rPr>
                <w:rFonts w:ascii="Arial" w:hAnsi="Arial" w:cs="Arial"/>
                <w:i/>
                <w:iCs/>
                <w:sz w:val="18"/>
                <w:szCs w:val="18"/>
              </w:rPr>
              <w:t>1,39</w:t>
            </w:r>
            <w:r w:rsidR="00671B2E" w:rsidRPr="006253DB">
              <w:rPr>
                <w:rFonts w:ascii="Arial" w:hAnsi="Arial" w:cs="Arial"/>
                <w:i/>
                <w:iCs/>
                <w:sz w:val="18"/>
                <w:szCs w:val="18"/>
              </w:rPr>
              <w:t>6</w:t>
            </w:r>
          </w:p>
        </w:tc>
        <w:tc>
          <w:tcPr>
            <w:tcW w:w="1087" w:type="dxa"/>
          </w:tcPr>
          <w:p w14:paraId="76ADD107" w14:textId="5CEEB134" w:rsidR="00A31F95" w:rsidRPr="006253DB" w:rsidRDefault="00A31F95" w:rsidP="00A31F95">
            <w:pPr>
              <w:jc w:val="right"/>
              <w:rPr>
                <w:rFonts w:ascii="Arial" w:hAnsi="Arial" w:cs="Arial"/>
                <w:bCs/>
                <w:i/>
                <w:iCs/>
                <w:sz w:val="18"/>
                <w:szCs w:val="18"/>
                <w:lang w:val="vi-VN"/>
              </w:rPr>
            </w:pPr>
            <w:r w:rsidRPr="006253DB">
              <w:rPr>
                <w:rFonts w:ascii="Arial" w:hAnsi="Arial" w:cs="Arial"/>
                <w:bCs/>
                <w:i/>
                <w:iCs/>
                <w:sz w:val="18"/>
                <w:szCs w:val="18"/>
              </w:rPr>
              <w:t>122.7</w:t>
            </w:r>
            <w:r w:rsidRPr="006253DB">
              <w:rPr>
                <w:rFonts w:ascii="Arial" w:hAnsi="Arial" w:cs="Arial"/>
                <w:bCs/>
                <w:i/>
                <w:iCs/>
                <w:sz w:val="18"/>
                <w:szCs w:val="18"/>
                <w:lang w:val="vi-VN"/>
              </w:rPr>
              <w:t>%</w:t>
            </w:r>
          </w:p>
        </w:tc>
      </w:tr>
      <w:tr w:rsidR="00A31F95" w:rsidRPr="00E87C4F" w14:paraId="45AA36C2" w14:textId="77777777" w:rsidTr="0095546C">
        <w:trPr>
          <w:cantSplit/>
        </w:trPr>
        <w:tc>
          <w:tcPr>
            <w:tcW w:w="3510" w:type="dxa"/>
            <w:shd w:val="clear" w:color="auto" w:fill="auto"/>
            <w:noWrap/>
          </w:tcPr>
          <w:p w14:paraId="723FCF42"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NPAT Post-MI</w:t>
            </w:r>
          </w:p>
        </w:tc>
        <w:tc>
          <w:tcPr>
            <w:tcW w:w="1000" w:type="dxa"/>
          </w:tcPr>
          <w:p w14:paraId="14FEFD7B" w14:textId="4C10FAB8" w:rsidR="00A31F95" w:rsidRPr="006253DB" w:rsidRDefault="00A31F95" w:rsidP="00A31F95">
            <w:pPr>
              <w:jc w:val="right"/>
              <w:rPr>
                <w:rFonts w:ascii="Arial" w:hAnsi="Arial" w:cs="Arial"/>
                <w:b/>
                <w:sz w:val="18"/>
                <w:szCs w:val="18"/>
                <w:lang w:val="vi-VN"/>
              </w:rPr>
            </w:pPr>
            <w:r w:rsidRPr="006253DB">
              <w:rPr>
                <w:rFonts w:ascii="Arial" w:hAnsi="Arial" w:cs="Arial"/>
                <w:b/>
                <w:color w:val="000000"/>
                <w:sz w:val="18"/>
                <w:szCs w:val="18"/>
              </w:rPr>
              <w:t>981</w:t>
            </w:r>
          </w:p>
        </w:tc>
        <w:tc>
          <w:tcPr>
            <w:tcW w:w="1000" w:type="dxa"/>
          </w:tcPr>
          <w:p w14:paraId="154F1DBF" w14:textId="426F5516" w:rsidR="00A31F95" w:rsidRPr="006253DB" w:rsidRDefault="00A31F95" w:rsidP="00A31F95">
            <w:pPr>
              <w:jc w:val="right"/>
              <w:rPr>
                <w:rFonts w:ascii="Arial" w:hAnsi="Arial" w:cs="Arial"/>
                <w:b/>
                <w:sz w:val="18"/>
                <w:szCs w:val="18"/>
              </w:rPr>
            </w:pPr>
            <w:r w:rsidRPr="006253DB">
              <w:rPr>
                <w:rFonts w:ascii="Arial" w:hAnsi="Arial" w:cs="Arial"/>
                <w:b/>
                <w:color w:val="000000"/>
                <w:sz w:val="18"/>
                <w:szCs w:val="18"/>
              </w:rPr>
              <w:t>791</w:t>
            </w:r>
          </w:p>
        </w:tc>
        <w:tc>
          <w:tcPr>
            <w:tcW w:w="1153" w:type="dxa"/>
          </w:tcPr>
          <w:p w14:paraId="1734D57F" w14:textId="1C42A496" w:rsidR="00A31F95" w:rsidRPr="006253DB" w:rsidRDefault="00A31F95" w:rsidP="00A31F95">
            <w:pPr>
              <w:jc w:val="right"/>
              <w:rPr>
                <w:rFonts w:ascii="Arial" w:hAnsi="Arial" w:cs="Arial"/>
                <w:b/>
                <w:sz w:val="18"/>
                <w:szCs w:val="18"/>
              </w:rPr>
            </w:pPr>
            <w:r w:rsidRPr="006253DB">
              <w:rPr>
                <w:rFonts w:ascii="Arial" w:hAnsi="Arial" w:cs="Arial"/>
                <w:b/>
                <w:i/>
                <w:iCs/>
                <w:color w:val="000000"/>
                <w:sz w:val="18"/>
                <w:szCs w:val="18"/>
              </w:rPr>
              <w:t>24.0%</w:t>
            </w:r>
          </w:p>
        </w:tc>
        <w:tc>
          <w:tcPr>
            <w:tcW w:w="1031" w:type="dxa"/>
          </w:tcPr>
          <w:p w14:paraId="60EF29F3" w14:textId="43B0D9A5" w:rsidR="00A31F95" w:rsidRPr="006253DB" w:rsidRDefault="00A31F95" w:rsidP="00A31F95">
            <w:pPr>
              <w:jc w:val="right"/>
              <w:rPr>
                <w:rFonts w:ascii="Arial" w:hAnsi="Arial" w:cs="Arial"/>
                <w:b/>
                <w:sz w:val="18"/>
                <w:szCs w:val="18"/>
                <w:lang w:val="vi-VN"/>
              </w:rPr>
            </w:pPr>
            <w:r w:rsidRPr="006253DB">
              <w:rPr>
                <w:rFonts w:ascii="Arial" w:hAnsi="Arial" w:cs="Arial"/>
                <w:b/>
                <w:color w:val="000000"/>
                <w:sz w:val="18"/>
                <w:szCs w:val="18"/>
              </w:rPr>
              <w:t>2,577</w:t>
            </w:r>
          </w:p>
        </w:tc>
        <w:tc>
          <w:tcPr>
            <w:tcW w:w="1000" w:type="dxa"/>
          </w:tcPr>
          <w:p w14:paraId="52292DB0" w14:textId="729A6FE5" w:rsidR="00A31F95" w:rsidRPr="006253DB" w:rsidRDefault="00A31F95" w:rsidP="00A31F95">
            <w:pPr>
              <w:jc w:val="right"/>
              <w:rPr>
                <w:rFonts w:ascii="Arial" w:hAnsi="Arial" w:cs="Arial"/>
                <w:b/>
                <w:bCs/>
                <w:color w:val="000000"/>
                <w:sz w:val="18"/>
                <w:szCs w:val="18"/>
              </w:rPr>
            </w:pPr>
            <w:r w:rsidRPr="006253DB">
              <w:rPr>
                <w:rFonts w:ascii="Arial" w:hAnsi="Arial" w:cs="Arial"/>
                <w:b/>
                <w:color w:val="000000"/>
                <w:sz w:val="18"/>
                <w:szCs w:val="18"/>
              </w:rPr>
              <w:t>979</w:t>
            </w:r>
          </w:p>
        </w:tc>
        <w:tc>
          <w:tcPr>
            <w:tcW w:w="1087" w:type="dxa"/>
          </w:tcPr>
          <w:p w14:paraId="10CA8DAF" w14:textId="51C5C598" w:rsidR="00A31F95" w:rsidRPr="006253DB" w:rsidRDefault="00A31F95" w:rsidP="00A31F95">
            <w:pPr>
              <w:jc w:val="right"/>
              <w:rPr>
                <w:rFonts w:ascii="Arial" w:hAnsi="Arial" w:cs="Arial"/>
                <w:b/>
                <w:bCs/>
                <w:sz w:val="18"/>
                <w:szCs w:val="18"/>
              </w:rPr>
            </w:pPr>
            <w:r w:rsidRPr="006253DB">
              <w:rPr>
                <w:rFonts w:ascii="Arial" w:hAnsi="Arial" w:cs="Arial"/>
                <w:b/>
                <w:bCs/>
                <w:i/>
                <w:iCs/>
                <w:sz w:val="18"/>
                <w:szCs w:val="18"/>
              </w:rPr>
              <w:t>163.3%</w:t>
            </w:r>
          </w:p>
        </w:tc>
      </w:tr>
    </w:tbl>
    <w:p w14:paraId="5228CD69" w14:textId="77777777" w:rsidR="003F0E22" w:rsidRPr="006253DB" w:rsidRDefault="003F0E22" w:rsidP="00181799">
      <w:pPr>
        <w:spacing w:before="240" w:after="120"/>
        <w:jc w:val="both"/>
        <w:rPr>
          <w:rFonts w:ascii="Arial" w:hAnsi="Arial" w:cs="Arial"/>
          <w:b/>
          <w:sz w:val="21"/>
          <w:szCs w:val="21"/>
          <w:u w:val="single"/>
        </w:rPr>
      </w:pPr>
    </w:p>
    <w:p w14:paraId="59028E8A" w14:textId="3FA904C5" w:rsidR="00E1627B" w:rsidRPr="006253DB" w:rsidRDefault="00FC64FC" w:rsidP="00181799">
      <w:pPr>
        <w:spacing w:before="240" w:after="120"/>
        <w:jc w:val="both"/>
        <w:rPr>
          <w:rFonts w:ascii="Arial" w:hAnsi="Arial" w:cs="Arial"/>
          <w:sz w:val="21"/>
          <w:szCs w:val="21"/>
        </w:rPr>
      </w:pPr>
      <w:r w:rsidRPr="006253DB">
        <w:rPr>
          <w:rFonts w:ascii="Arial" w:hAnsi="Arial" w:cs="Arial"/>
          <w:b/>
          <w:sz w:val="21"/>
          <w:szCs w:val="21"/>
          <w:u w:val="single"/>
        </w:rPr>
        <w:t>Balance Sheet</w:t>
      </w:r>
      <w:r w:rsidR="00FC4A65" w:rsidRPr="006253DB">
        <w:rPr>
          <w:rFonts w:ascii="Arial" w:hAnsi="Arial" w:cs="Arial"/>
          <w:b/>
          <w:sz w:val="21"/>
          <w:szCs w:val="21"/>
          <w:u w:val="single"/>
        </w:rPr>
        <w:t xml:space="preserve"> Highlights</w:t>
      </w:r>
    </w:p>
    <w:tbl>
      <w:tblPr>
        <w:tblW w:w="9360" w:type="dxa"/>
        <w:tblLayout w:type="fixed"/>
        <w:tblCellMar>
          <w:left w:w="115" w:type="dxa"/>
          <w:right w:w="115" w:type="dxa"/>
        </w:tblCellMar>
        <w:tblLook w:val="04A0" w:firstRow="1" w:lastRow="0" w:firstColumn="1" w:lastColumn="0" w:noHBand="0" w:noVBand="1"/>
      </w:tblPr>
      <w:tblGrid>
        <w:gridCol w:w="6120"/>
        <w:gridCol w:w="1080"/>
        <w:gridCol w:w="1080"/>
        <w:gridCol w:w="1080"/>
      </w:tblGrid>
      <w:tr w:rsidR="00043775" w:rsidRPr="00E87C4F" w14:paraId="7744A5B4" w14:textId="77777777" w:rsidTr="00043775">
        <w:tc>
          <w:tcPr>
            <w:tcW w:w="6120" w:type="dxa"/>
            <w:tcBorders>
              <w:top w:val="nil"/>
              <w:left w:val="nil"/>
              <w:bottom w:val="single" w:sz="4" w:space="0" w:color="808080" w:themeColor="background1" w:themeShade="80"/>
              <w:right w:val="nil"/>
            </w:tcBorders>
            <w:shd w:val="clear" w:color="auto" w:fill="D9D9D9" w:themeFill="background1" w:themeFillShade="D9"/>
            <w:noWrap/>
            <w:vAlign w:val="center"/>
            <w:hideMark/>
          </w:tcPr>
          <w:p w14:paraId="52233101" w14:textId="77777777" w:rsidR="00043775" w:rsidRPr="006253DB" w:rsidRDefault="00043775" w:rsidP="00043775">
            <w:pPr>
              <w:rPr>
                <w:rFonts w:ascii="Arial" w:hAnsi="Arial" w:cs="Arial"/>
                <w:b/>
                <w:bCs/>
                <w:color w:val="000000"/>
                <w:sz w:val="18"/>
                <w:szCs w:val="18"/>
              </w:rPr>
            </w:pPr>
            <w:bookmarkStart w:id="4" w:name="_Hlk93328936"/>
            <w:r w:rsidRPr="006253DB">
              <w:rPr>
                <w:rFonts w:ascii="Arial" w:hAnsi="Arial" w:cs="Arial"/>
                <w:b/>
                <w:bCs/>
                <w:color w:val="000000"/>
                <w:sz w:val="18"/>
                <w:szCs w:val="18"/>
              </w:rPr>
              <w:t>VND Billion</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B1BCA48" w14:textId="36917843" w:rsidR="00043775" w:rsidRPr="006253DB" w:rsidRDefault="000755BC" w:rsidP="00043775">
            <w:pPr>
              <w:jc w:val="center"/>
              <w:rPr>
                <w:rFonts w:ascii="Arial" w:hAnsi="Arial" w:cs="Arial"/>
                <w:b/>
                <w:bCs/>
                <w:color w:val="000000"/>
                <w:sz w:val="18"/>
                <w:szCs w:val="18"/>
              </w:rPr>
            </w:pPr>
            <w:r w:rsidRPr="006253DB">
              <w:rPr>
                <w:rFonts w:ascii="Arial" w:hAnsi="Arial" w:cs="Arial"/>
                <w:b/>
                <w:bCs/>
                <w:color w:val="000000"/>
                <w:sz w:val="18"/>
                <w:szCs w:val="18"/>
              </w:rPr>
              <w:t>1H2022</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2B85181" w14:textId="7C4E5421" w:rsidR="00043775" w:rsidRPr="006253DB" w:rsidRDefault="00281C90" w:rsidP="00043775">
            <w:pPr>
              <w:jc w:val="center"/>
              <w:rPr>
                <w:rFonts w:ascii="Arial" w:hAnsi="Arial" w:cs="Arial"/>
                <w:b/>
                <w:bCs/>
                <w:color w:val="000000"/>
                <w:sz w:val="18"/>
                <w:szCs w:val="18"/>
              </w:rPr>
            </w:pPr>
            <w:r w:rsidRPr="006253DB">
              <w:rPr>
                <w:rFonts w:ascii="Arial" w:hAnsi="Arial" w:cs="Arial"/>
                <w:b/>
                <w:bCs/>
                <w:color w:val="000000"/>
                <w:sz w:val="18"/>
                <w:szCs w:val="18"/>
              </w:rPr>
              <w:t xml:space="preserve">  </w:t>
            </w:r>
            <w:r w:rsidR="00083D51" w:rsidRPr="006253DB">
              <w:rPr>
                <w:rFonts w:ascii="Arial" w:hAnsi="Arial" w:cs="Arial"/>
                <w:b/>
                <w:bCs/>
                <w:color w:val="000000"/>
                <w:sz w:val="18"/>
                <w:szCs w:val="18"/>
              </w:rPr>
              <w:t>FY202</w:t>
            </w:r>
            <w:r w:rsidR="0020019A" w:rsidRPr="006253DB">
              <w:rPr>
                <w:rFonts w:ascii="Arial" w:hAnsi="Arial" w:cs="Arial"/>
                <w:b/>
                <w:bCs/>
                <w:color w:val="000000"/>
                <w:sz w:val="18"/>
                <w:szCs w:val="18"/>
              </w:rPr>
              <w:t>1</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642BFA9B" w14:textId="32821923" w:rsidR="00043775" w:rsidRPr="006253DB" w:rsidRDefault="00281C90" w:rsidP="00043775">
            <w:pPr>
              <w:jc w:val="center"/>
              <w:rPr>
                <w:rFonts w:ascii="Arial" w:hAnsi="Arial" w:cs="Arial"/>
                <w:b/>
                <w:bCs/>
                <w:color w:val="000000"/>
                <w:sz w:val="18"/>
                <w:szCs w:val="18"/>
              </w:rPr>
            </w:pPr>
            <w:r w:rsidRPr="006253DB">
              <w:rPr>
                <w:rFonts w:ascii="Arial" w:hAnsi="Arial" w:cs="Arial"/>
                <w:b/>
                <w:bCs/>
                <w:color w:val="000000"/>
                <w:sz w:val="18"/>
                <w:szCs w:val="18"/>
              </w:rPr>
              <w:t xml:space="preserve">  </w:t>
            </w:r>
            <w:r w:rsidR="00083D51" w:rsidRPr="006253DB">
              <w:rPr>
                <w:rFonts w:ascii="Arial" w:hAnsi="Arial" w:cs="Arial"/>
                <w:b/>
                <w:bCs/>
                <w:color w:val="000000"/>
                <w:sz w:val="18"/>
                <w:szCs w:val="18"/>
              </w:rPr>
              <w:t>FY20</w:t>
            </w:r>
            <w:r w:rsidR="0020019A" w:rsidRPr="006253DB">
              <w:rPr>
                <w:rFonts w:ascii="Arial" w:hAnsi="Arial" w:cs="Arial"/>
                <w:b/>
                <w:bCs/>
                <w:color w:val="000000"/>
                <w:sz w:val="18"/>
                <w:szCs w:val="18"/>
              </w:rPr>
              <w:t>20</w:t>
            </w:r>
          </w:p>
        </w:tc>
      </w:tr>
      <w:tr w:rsidR="00755B9C" w:rsidRPr="00E87C4F" w14:paraId="6C97B002" w14:textId="77777777" w:rsidTr="002D6EF0">
        <w:tc>
          <w:tcPr>
            <w:tcW w:w="6120" w:type="dxa"/>
            <w:tcBorders>
              <w:top w:val="single" w:sz="4" w:space="0" w:color="808080" w:themeColor="background1" w:themeShade="80"/>
              <w:left w:val="nil"/>
            </w:tcBorders>
            <w:shd w:val="clear" w:color="auto" w:fill="auto"/>
            <w:noWrap/>
            <w:vAlign w:val="bottom"/>
          </w:tcPr>
          <w:p w14:paraId="1F95F2C3" w14:textId="68923303" w:rsidR="00755B9C" w:rsidRPr="006253DB" w:rsidRDefault="00755B9C" w:rsidP="00755B9C">
            <w:pPr>
              <w:rPr>
                <w:rFonts w:ascii="Arial" w:hAnsi="Arial" w:cs="Arial"/>
                <w:b/>
                <w:color w:val="000000"/>
                <w:sz w:val="18"/>
                <w:szCs w:val="18"/>
              </w:rPr>
            </w:pPr>
            <w:r w:rsidRPr="006253DB">
              <w:rPr>
                <w:rFonts w:ascii="Arial" w:hAnsi="Arial" w:cs="Arial"/>
                <w:b/>
                <w:color w:val="000000"/>
                <w:sz w:val="18"/>
                <w:szCs w:val="18"/>
              </w:rPr>
              <w:t>Cash and Cash Equivalents</w:t>
            </w:r>
            <w:bookmarkStart w:id="5" w:name="_Ref46931987"/>
            <w:r w:rsidRPr="006253DB">
              <w:rPr>
                <w:rStyle w:val="FootnoteReference"/>
                <w:rFonts w:ascii="Arial" w:hAnsi="Arial" w:cs="Arial"/>
                <w:b/>
                <w:color w:val="000000"/>
                <w:sz w:val="18"/>
                <w:szCs w:val="18"/>
              </w:rPr>
              <w:footnoteReference w:id="9"/>
            </w:r>
            <w:bookmarkEnd w:id="5"/>
          </w:p>
        </w:tc>
        <w:tc>
          <w:tcPr>
            <w:tcW w:w="1080" w:type="dxa"/>
            <w:tcBorders>
              <w:top w:val="single" w:sz="4" w:space="0" w:color="808080" w:themeColor="background1" w:themeShade="80"/>
              <w:left w:val="nil"/>
            </w:tcBorders>
            <w:vAlign w:val="center"/>
          </w:tcPr>
          <w:p w14:paraId="568EECCB" w14:textId="2B3A2AA4" w:rsidR="00755B9C" w:rsidRPr="006253DB" w:rsidRDefault="0004094A" w:rsidP="00755B9C">
            <w:pPr>
              <w:tabs>
                <w:tab w:val="decimal" w:pos="785"/>
              </w:tabs>
              <w:jc w:val="both"/>
              <w:rPr>
                <w:rFonts w:ascii="Arial" w:hAnsi="Arial" w:cs="Arial"/>
                <w:color w:val="000000"/>
                <w:sz w:val="18"/>
                <w:szCs w:val="18"/>
              </w:rPr>
            </w:pPr>
            <w:r w:rsidRPr="006253DB">
              <w:rPr>
                <w:rFonts w:ascii="Arial" w:hAnsi="Arial" w:cs="Arial"/>
                <w:b/>
                <w:bCs/>
                <w:color w:val="000000"/>
                <w:sz w:val="18"/>
                <w:szCs w:val="18"/>
              </w:rPr>
              <w:t>1</w:t>
            </w:r>
            <w:r w:rsidR="00B11406" w:rsidRPr="006253DB">
              <w:rPr>
                <w:rFonts w:ascii="Arial" w:hAnsi="Arial" w:cs="Arial"/>
                <w:b/>
                <w:bCs/>
                <w:color w:val="000000"/>
                <w:sz w:val="18"/>
                <w:szCs w:val="18"/>
              </w:rPr>
              <w:t>0,361</w:t>
            </w:r>
          </w:p>
        </w:tc>
        <w:tc>
          <w:tcPr>
            <w:tcW w:w="1080" w:type="dxa"/>
            <w:tcBorders>
              <w:top w:val="single" w:sz="4" w:space="0" w:color="808080" w:themeColor="background1" w:themeShade="80"/>
              <w:left w:val="nil"/>
            </w:tcBorders>
            <w:vAlign w:val="center"/>
          </w:tcPr>
          <w:p w14:paraId="7C435E58" w14:textId="1C10398B" w:rsidR="00755B9C" w:rsidRPr="006253DB" w:rsidRDefault="00755B9C" w:rsidP="00755B9C">
            <w:pPr>
              <w:tabs>
                <w:tab w:val="decimal" w:pos="824"/>
              </w:tabs>
              <w:ind w:right="-115"/>
              <w:jc w:val="both"/>
              <w:rPr>
                <w:rFonts w:ascii="Arial" w:hAnsi="Arial" w:cs="Arial"/>
                <w:b/>
                <w:bCs/>
                <w:color w:val="000000"/>
                <w:sz w:val="18"/>
                <w:szCs w:val="18"/>
              </w:rPr>
            </w:pPr>
            <w:r w:rsidRPr="006253DB">
              <w:rPr>
                <w:rFonts w:ascii="Arial" w:hAnsi="Arial" w:cs="Arial"/>
                <w:b/>
                <w:bCs/>
                <w:color w:val="000000"/>
                <w:sz w:val="18"/>
                <w:szCs w:val="18"/>
              </w:rPr>
              <w:t>22,638</w:t>
            </w:r>
          </w:p>
        </w:tc>
        <w:tc>
          <w:tcPr>
            <w:tcW w:w="1080" w:type="dxa"/>
            <w:tcBorders>
              <w:top w:val="single" w:sz="4" w:space="0" w:color="808080" w:themeColor="background1" w:themeShade="80"/>
              <w:left w:val="nil"/>
              <w:right w:val="nil"/>
            </w:tcBorders>
            <w:vAlign w:val="center"/>
          </w:tcPr>
          <w:p w14:paraId="441F0C4D" w14:textId="17440DE8" w:rsidR="00755B9C" w:rsidRPr="006253DB" w:rsidRDefault="00755B9C" w:rsidP="00755B9C">
            <w:pPr>
              <w:tabs>
                <w:tab w:val="decimal" w:pos="824"/>
              </w:tabs>
              <w:ind w:right="-115"/>
              <w:jc w:val="both"/>
              <w:rPr>
                <w:rFonts w:ascii="Arial" w:hAnsi="Arial" w:cs="Arial"/>
                <w:color w:val="000000"/>
                <w:sz w:val="18"/>
                <w:szCs w:val="18"/>
              </w:rPr>
            </w:pPr>
            <w:r w:rsidRPr="006253DB">
              <w:rPr>
                <w:rFonts w:ascii="Arial" w:hAnsi="Arial" w:cs="Arial"/>
                <w:b/>
                <w:bCs/>
                <w:color w:val="000000"/>
                <w:sz w:val="18"/>
                <w:szCs w:val="18"/>
              </w:rPr>
              <w:t>8,169</w:t>
            </w:r>
          </w:p>
        </w:tc>
      </w:tr>
      <w:tr w:rsidR="00755B9C" w:rsidRPr="00E87C4F" w14:paraId="440C40A9" w14:textId="77777777" w:rsidTr="002D6EF0">
        <w:tc>
          <w:tcPr>
            <w:tcW w:w="6120" w:type="dxa"/>
            <w:tcBorders>
              <w:top w:val="nil"/>
              <w:left w:val="nil"/>
            </w:tcBorders>
            <w:shd w:val="clear" w:color="auto" w:fill="auto"/>
            <w:noWrap/>
            <w:vAlign w:val="bottom"/>
          </w:tcPr>
          <w:p w14:paraId="12484087" w14:textId="77777777" w:rsidR="00755B9C" w:rsidRPr="006253DB" w:rsidRDefault="00755B9C" w:rsidP="00755B9C">
            <w:pPr>
              <w:rPr>
                <w:rFonts w:ascii="Arial" w:hAnsi="Arial" w:cs="Arial"/>
                <w:b/>
                <w:color w:val="000000"/>
                <w:sz w:val="18"/>
                <w:szCs w:val="18"/>
              </w:rPr>
            </w:pPr>
            <w:r w:rsidRPr="006253DB">
              <w:rPr>
                <w:rFonts w:ascii="Arial" w:hAnsi="Arial" w:cs="Arial"/>
                <w:b/>
                <w:color w:val="000000"/>
                <w:sz w:val="18"/>
                <w:szCs w:val="18"/>
              </w:rPr>
              <w:t>Debt</w:t>
            </w:r>
          </w:p>
        </w:tc>
        <w:tc>
          <w:tcPr>
            <w:tcW w:w="1080" w:type="dxa"/>
            <w:tcBorders>
              <w:top w:val="nil"/>
              <w:left w:val="nil"/>
            </w:tcBorders>
            <w:vAlign w:val="center"/>
          </w:tcPr>
          <w:p w14:paraId="78E041FF" w14:textId="4B48A074" w:rsidR="00755B9C" w:rsidRPr="006253DB" w:rsidRDefault="0004094A" w:rsidP="00755B9C">
            <w:pPr>
              <w:tabs>
                <w:tab w:val="decimal" w:pos="785"/>
              </w:tabs>
              <w:jc w:val="both"/>
              <w:rPr>
                <w:rFonts w:ascii="Arial" w:hAnsi="Arial" w:cs="Arial"/>
                <w:color w:val="000000"/>
                <w:sz w:val="18"/>
                <w:szCs w:val="18"/>
              </w:rPr>
            </w:pPr>
            <w:r w:rsidRPr="006253DB">
              <w:rPr>
                <w:rFonts w:ascii="Arial" w:hAnsi="Arial" w:cs="Arial"/>
                <w:b/>
                <w:bCs/>
                <w:color w:val="000000"/>
                <w:sz w:val="18"/>
                <w:szCs w:val="18"/>
              </w:rPr>
              <w:t>56,872</w:t>
            </w:r>
          </w:p>
        </w:tc>
        <w:tc>
          <w:tcPr>
            <w:tcW w:w="1080" w:type="dxa"/>
            <w:tcBorders>
              <w:top w:val="nil"/>
              <w:left w:val="nil"/>
            </w:tcBorders>
            <w:vAlign w:val="center"/>
          </w:tcPr>
          <w:p w14:paraId="44527B21" w14:textId="7A86AAC3" w:rsidR="00755B9C" w:rsidRPr="006253DB" w:rsidRDefault="00755B9C" w:rsidP="00755B9C">
            <w:pPr>
              <w:tabs>
                <w:tab w:val="decimal" w:pos="824"/>
              </w:tabs>
              <w:ind w:right="-115"/>
              <w:jc w:val="both"/>
              <w:rPr>
                <w:rFonts w:ascii="Arial" w:hAnsi="Arial" w:cs="Arial"/>
                <w:b/>
                <w:bCs/>
                <w:color w:val="000000"/>
                <w:sz w:val="18"/>
                <w:szCs w:val="18"/>
              </w:rPr>
            </w:pPr>
            <w:r w:rsidRPr="006253DB">
              <w:rPr>
                <w:rFonts w:ascii="Arial" w:hAnsi="Arial" w:cs="Arial"/>
                <w:b/>
                <w:bCs/>
                <w:color w:val="000000"/>
                <w:sz w:val="18"/>
                <w:szCs w:val="18"/>
              </w:rPr>
              <w:t>58,178</w:t>
            </w:r>
          </w:p>
        </w:tc>
        <w:tc>
          <w:tcPr>
            <w:tcW w:w="1080" w:type="dxa"/>
            <w:tcBorders>
              <w:top w:val="nil"/>
              <w:left w:val="nil"/>
              <w:right w:val="nil"/>
            </w:tcBorders>
            <w:vAlign w:val="center"/>
          </w:tcPr>
          <w:p w14:paraId="4E50D45D" w14:textId="3B83DAE0" w:rsidR="00755B9C" w:rsidRPr="006253DB" w:rsidRDefault="00755B9C" w:rsidP="00755B9C">
            <w:pPr>
              <w:tabs>
                <w:tab w:val="decimal" w:pos="824"/>
              </w:tabs>
              <w:ind w:right="-115"/>
              <w:jc w:val="both"/>
              <w:rPr>
                <w:rFonts w:ascii="Arial" w:hAnsi="Arial" w:cs="Arial"/>
                <w:color w:val="000000"/>
                <w:sz w:val="18"/>
                <w:szCs w:val="18"/>
              </w:rPr>
            </w:pPr>
            <w:r w:rsidRPr="006253DB">
              <w:rPr>
                <w:rFonts w:ascii="Arial" w:hAnsi="Arial" w:cs="Arial"/>
                <w:b/>
                <w:bCs/>
                <w:color w:val="000000"/>
                <w:sz w:val="18"/>
                <w:szCs w:val="18"/>
              </w:rPr>
              <w:t>62,011</w:t>
            </w:r>
          </w:p>
        </w:tc>
      </w:tr>
      <w:tr w:rsidR="00755B9C" w:rsidRPr="00E87C4F" w14:paraId="160821D1" w14:textId="77777777" w:rsidTr="002D6EF0">
        <w:tc>
          <w:tcPr>
            <w:tcW w:w="6120" w:type="dxa"/>
            <w:tcBorders>
              <w:top w:val="nil"/>
              <w:left w:val="nil"/>
              <w:bottom w:val="nil"/>
            </w:tcBorders>
            <w:shd w:val="clear" w:color="auto" w:fill="auto"/>
            <w:noWrap/>
            <w:vAlign w:val="bottom"/>
          </w:tcPr>
          <w:p w14:paraId="25195C01" w14:textId="77777777" w:rsidR="00755B9C" w:rsidRPr="006253DB" w:rsidRDefault="00755B9C" w:rsidP="00755B9C">
            <w:pPr>
              <w:ind w:left="162"/>
              <w:rPr>
                <w:rFonts w:ascii="Arial" w:hAnsi="Arial" w:cs="Arial"/>
                <w:color w:val="000000"/>
                <w:sz w:val="18"/>
                <w:szCs w:val="18"/>
              </w:rPr>
            </w:pPr>
            <w:r w:rsidRPr="006253DB">
              <w:rPr>
                <w:rFonts w:ascii="Arial" w:hAnsi="Arial" w:cs="Arial"/>
                <w:color w:val="000000"/>
                <w:sz w:val="18"/>
                <w:szCs w:val="18"/>
              </w:rPr>
              <w:t>Short-term Debt</w:t>
            </w:r>
          </w:p>
        </w:tc>
        <w:tc>
          <w:tcPr>
            <w:tcW w:w="1080" w:type="dxa"/>
            <w:tcBorders>
              <w:top w:val="nil"/>
              <w:left w:val="nil"/>
              <w:bottom w:val="nil"/>
            </w:tcBorders>
            <w:vAlign w:val="center"/>
          </w:tcPr>
          <w:p w14:paraId="58EB4636" w14:textId="75EA956D" w:rsidR="00755B9C" w:rsidRPr="006253DB" w:rsidRDefault="0004094A" w:rsidP="00755B9C">
            <w:pPr>
              <w:tabs>
                <w:tab w:val="decimal" w:pos="785"/>
              </w:tabs>
              <w:jc w:val="both"/>
              <w:rPr>
                <w:rFonts w:ascii="Arial" w:hAnsi="Arial" w:cs="Arial"/>
                <w:color w:val="BFBFBF" w:themeColor="background1" w:themeShade="BF"/>
                <w:sz w:val="18"/>
                <w:szCs w:val="18"/>
              </w:rPr>
            </w:pPr>
            <w:r w:rsidRPr="006253DB">
              <w:rPr>
                <w:rFonts w:ascii="Arial" w:hAnsi="Arial" w:cs="Arial"/>
                <w:sz w:val="18"/>
                <w:szCs w:val="18"/>
              </w:rPr>
              <w:t>30,751</w:t>
            </w:r>
          </w:p>
        </w:tc>
        <w:tc>
          <w:tcPr>
            <w:tcW w:w="1080" w:type="dxa"/>
            <w:tcBorders>
              <w:top w:val="nil"/>
              <w:left w:val="nil"/>
              <w:bottom w:val="nil"/>
            </w:tcBorders>
            <w:vAlign w:val="center"/>
          </w:tcPr>
          <w:p w14:paraId="64F7B5EF" w14:textId="343819D0" w:rsidR="00755B9C" w:rsidRPr="006253DB" w:rsidRDefault="00755B9C" w:rsidP="00755B9C">
            <w:pPr>
              <w:tabs>
                <w:tab w:val="decimal" w:pos="824"/>
              </w:tabs>
              <w:ind w:right="-115"/>
              <w:jc w:val="both"/>
              <w:rPr>
                <w:rFonts w:ascii="Arial" w:hAnsi="Arial" w:cs="Arial"/>
                <w:sz w:val="18"/>
                <w:szCs w:val="18"/>
              </w:rPr>
            </w:pPr>
            <w:r w:rsidRPr="006253DB">
              <w:rPr>
                <w:rFonts w:ascii="Arial" w:hAnsi="Arial" w:cs="Arial"/>
                <w:sz w:val="18"/>
                <w:szCs w:val="18"/>
              </w:rPr>
              <w:t>18,806</w:t>
            </w:r>
          </w:p>
        </w:tc>
        <w:tc>
          <w:tcPr>
            <w:tcW w:w="1080" w:type="dxa"/>
            <w:tcBorders>
              <w:top w:val="nil"/>
              <w:left w:val="nil"/>
              <w:bottom w:val="nil"/>
              <w:right w:val="nil"/>
            </w:tcBorders>
            <w:vAlign w:val="center"/>
          </w:tcPr>
          <w:p w14:paraId="54F17A21" w14:textId="14D974D9"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sz w:val="18"/>
                <w:szCs w:val="18"/>
              </w:rPr>
              <w:t>22,545</w:t>
            </w:r>
          </w:p>
        </w:tc>
      </w:tr>
      <w:tr w:rsidR="00755B9C" w:rsidRPr="00E87C4F" w14:paraId="2784555F" w14:textId="77777777" w:rsidTr="002D6EF0">
        <w:tc>
          <w:tcPr>
            <w:tcW w:w="6120" w:type="dxa"/>
            <w:tcBorders>
              <w:top w:val="nil"/>
              <w:left w:val="nil"/>
              <w:bottom w:val="nil"/>
            </w:tcBorders>
            <w:shd w:val="clear" w:color="auto" w:fill="auto"/>
            <w:noWrap/>
            <w:vAlign w:val="bottom"/>
          </w:tcPr>
          <w:p w14:paraId="51060912" w14:textId="77777777" w:rsidR="00755B9C" w:rsidRPr="006253DB" w:rsidRDefault="00755B9C" w:rsidP="00755B9C">
            <w:pPr>
              <w:ind w:left="162"/>
              <w:rPr>
                <w:rFonts w:ascii="Arial" w:hAnsi="Arial" w:cs="Arial"/>
                <w:color w:val="000000"/>
                <w:sz w:val="18"/>
                <w:szCs w:val="18"/>
              </w:rPr>
            </w:pPr>
            <w:r w:rsidRPr="006253DB">
              <w:rPr>
                <w:rFonts w:ascii="Arial" w:hAnsi="Arial" w:cs="Arial"/>
                <w:color w:val="000000"/>
                <w:sz w:val="18"/>
                <w:szCs w:val="18"/>
              </w:rPr>
              <w:t>Long-term Debt</w:t>
            </w:r>
          </w:p>
        </w:tc>
        <w:tc>
          <w:tcPr>
            <w:tcW w:w="1080" w:type="dxa"/>
            <w:tcBorders>
              <w:top w:val="nil"/>
              <w:left w:val="nil"/>
              <w:bottom w:val="nil"/>
            </w:tcBorders>
            <w:vAlign w:val="center"/>
          </w:tcPr>
          <w:p w14:paraId="6F96CF94" w14:textId="0D15C2F4" w:rsidR="00755B9C" w:rsidRPr="006253DB" w:rsidRDefault="0004094A" w:rsidP="00755B9C">
            <w:pPr>
              <w:tabs>
                <w:tab w:val="decimal" w:pos="785"/>
              </w:tabs>
              <w:jc w:val="both"/>
              <w:rPr>
                <w:rFonts w:ascii="Arial" w:hAnsi="Arial" w:cs="Arial"/>
                <w:color w:val="BFBFBF" w:themeColor="background1" w:themeShade="BF"/>
                <w:sz w:val="18"/>
                <w:szCs w:val="18"/>
              </w:rPr>
            </w:pPr>
            <w:r w:rsidRPr="006253DB">
              <w:rPr>
                <w:rFonts w:ascii="Arial" w:hAnsi="Arial" w:cs="Arial"/>
                <w:sz w:val="18"/>
                <w:szCs w:val="18"/>
              </w:rPr>
              <w:t>26,121</w:t>
            </w:r>
          </w:p>
        </w:tc>
        <w:tc>
          <w:tcPr>
            <w:tcW w:w="1080" w:type="dxa"/>
            <w:tcBorders>
              <w:top w:val="nil"/>
              <w:left w:val="nil"/>
              <w:bottom w:val="nil"/>
            </w:tcBorders>
            <w:vAlign w:val="center"/>
          </w:tcPr>
          <w:p w14:paraId="698CAF24" w14:textId="110E78FC" w:rsidR="00755B9C" w:rsidRPr="006253DB" w:rsidRDefault="00755B9C" w:rsidP="00755B9C">
            <w:pPr>
              <w:tabs>
                <w:tab w:val="decimal" w:pos="824"/>
              </w:tabs>
              <w:ind w:right="-115"/>
              <w:jc w:val="both"/>
              <w:rPr>
                <w:rFonts w:ascii="Arial" w:hAnsi="Arial" w:cs="Arial"/>
                <w:sz w:val="18"/>
                <w:szCs w:val="18"/>
              </w:rPr>
            </w:pPr>
            <w:r w:rsidRPr="006253DB">
              <w:rPr>
                <w:rFonts w:ascii="Arial" w:hAnsi="Arial" w:cs="Arial"/>
                <w:sz w:val="18"/>
                <w:szCs w:val="18"/>
              </w:rPr>
              <w:t>39,372</w:t>
            </w:r>
          </w:p>
        </w:tc>
        <w:tc>
          <w:tcPr>
            <w:tcW w:w="1080" w:type="dxa"/>
            <w:tcBorders>
              <w:top w:val="nil"/>
              <w:left w:val="nil"/>
              <w:bottom w:val="nil"/>
              <w:right w:val="nil"/>
            </w:tcBorders>
            <w:vAlign w:val="center"/>
          </w:tcPr>
          <w:p w14:paraId="07A64B05" w14:textId="288BF979"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sz w:val="18"/>
                <w:szCs w:val="18"/>
              </w:rPr>
              <w:t>39,466</w:t>
            </w:r>
          </w:p>
        </w:tc>
      </w:tr>
      <w:tr w:rsidR="00755B9C" w:rsidRPr="00E87C4F" w14:paraId="13BB3F98" w14:textId="77777777" w:rsidTr="002D6EF0">
        <w:tc>
          <w:tcPr>
            <w:tcW w:w="6120" w:type="dxa"/>
            <w:tcBorders>
              <w:top w:val="nil"/>
              <w:left w:val="nil"/>
              <w:bottom w:val="nil"/>
            </w:tcBorders>
            <w:shd w:val="clear" w:color="auto" w:fill="auto"/>
            <w:noWrap/>
            <w:vAlign w:val="bottom"/>
          </w:tcPr>
          <w:p w14:paraId="1ACBE8D1" w14:textId="77777777" w:rsidR="00755B9C" w:rsidRPr="006253DB" w:rsidRDefault="00755B9C" w:rsidP="00755B9C">
            <w:pPr>
              <w:rPr>
                <w:rFonts w:ascii="Arial" w:hAnsi="Arial" w:cs="Arial"/>
                <w:color w:val="000000"/>
                <w:sz w:val="18"/>
                <w:szCs w:val="18"/>
              </w:rPr>
            </w:pPr>
          </w:p>
        </w:tc>
        <w:tc>
          <w:tcPr>
            <w:tcW w:w="1080" w:type="dxa"/>
            <w:tcBorders>
              <w:top w:val="nil"/>
              <w:left w:val="nil"/>
              <w:bottom w:val="nil"/>
            </w:tcBorders>
            <w:vAlign w:val="center"/>
          </w:tcPr>
          <w:p w14:paraId="1BAF6275" w14:textId="77777777" w:rsidR="00755B9C" w:rsidRPr="006253DB" w:rsidRDefault="00755B9C" w:rsidP="00755B9C">
            <w:pPr>
              <w:tabs>
                <w:tab w:val="decimal" w:pos="785"/>
              </w:tabs>
              <w:jc w:val="both"/>
              <w:rPr>
                <w:rFonts w:ascii="Arial" w:hAnsi="Arial" w:cs="Arial"/>
                <w:color w:val="BFBFBF" w:themeColor="background1" w:themeShade="BF"/>
                <w:sz w:val="18"/>
                <w:szCs w:val="18"/>
              </w:rPr>
            </w:pPr>
          </w:p>
        </w:tc>
        <w:tc>
          <w:tcPr>
            <w:tcW w:w="1080" w:type="dxa"/>
            <w:tcBorders>
              <w:top w:val="nil"/>
              <w:left w:val="nil"/>
              <w:bottom w:val="nil"/>
            </w:tcBorders>
            <w:vAlign w:val="center"/>
          </w:tcPr>
          <w:p w14:paraId="758740B4" w14:textId="77777777" w:rsidR="00755B9C" w:rsidRPr="006253DB" w:rsidRDefault="00755B9C" w:rsidP="00755B9C">
            <w:pPr>
              <w:tabs>
                <w:tab w:val="decimal" w:pos="824"/>
              </w:tabs>
              <w:ind w:right="-115"/>
              <w:jc w:val="both"/>
              <w:rPr>
                <w:rFonts w:ascii="Arial" w:hAnsi="Arial" w:cs="Arial"/>
                <w:color w:val="BFBFBF" w:themeColor="background1" w:themeShade="BF"/>
                <w:sz w:val="18"/>
                <w:szCs w:val="18"/>
              </w:rPr>
            </w:pPr>
          </w:p>
        </w:tc>
        <w:tc>
          <w:tcPr>
            <w:tcW w:w="1080" w:type="dxa"/>
            <w:tcBorders>
              <w:top w:val="nil"/>
              <w:left w:val="nil"/>
              <w:bottom w:val="nil"/>
              <w:right w:val="nil"/>
            </w:tcBorders>
            <w:vAlign w:val="center"/>
          </w:tcPr>
          <w:p w14:paraId="3260F5C0" w14:textId="5527DE48" w:rsidR="00755B9C" w:rsidRPr="006253DB" w:rsidRDefault="00755B9C" w:rsidP="00755B9C">
            <w:pPr>
              <w:tabs>
                <w:tab w:val="decimal" w:pos="824"/>
              </w:tabs>
              <w:ind w:right="-115"/>
              <w:jc w:val="both"/>
              <w:rPr>
                <w:rFonts w:ascii="Arial" w:hAnsi="Arial" w:cs="Arial"/>
                <w:color w:val="BFBFBF" w:themeColor="background1" w:themeShade="BF"/>
                <w:sz w:val="18"/>
                <w:szCs w:val="18"/>
              </w:rPr>
            </w:pPr>
          </w:p>
        </w:tc>
      </w:tr>
      <w:tr w:rsidR="00755B9C" w:rsidRPr="00E87C4F" w14:paraId="60665722" w14:textId="77777777" w:rsidTr="002D6EF0">
        <w:tc>
          <w:tcPr>
            <w:tcW w:w="6120" w:type="dxa"/>
            <w:tcBorders>
              <w:top w:val="nil"/>
              <w:left w:val="nil"/>
            </w:tcBorders>
            <w:shd w:val="clear" w:color="auto" w:fill="auto"/>
            <w:noWrap/>
            <w:vAlign w:val="bottom"/>
          </w:tcPr>
          <w:p w14:paraId="1183577B" w14:textId="77777777" w:rsidR="00755B9C" w:rsidRPr="006253DB" w:rsidRDefault="00755B9C" w:rsidP="00755B9C">
            <w:pPr>
              <w:rPr>
                <w:rFonts w:ascii="Arial" w:hAnsi="Arial" w:cs="Arial"/>
                <w:b/>
                <w:color w:val="000000"/>
                <w:sz w:val="18"/>
                <w:szCs w:val="18"/>
              </w:rPr>
            </w:pPr>
            <w:r w:rsidRPr="006253DB">
              <w:rPr>
                <w:rFonts w:ascii="Arial" w:hAnsi="Arial" w:cs="Arial"/>
                <w:b/>
                <w:color w:val="000000"/>
                <w:sz w:val="18"/>
                <w:szCs w:val="18"/>
              </w:rPr>
              <w:t>Total Assets</w:t>
            </w:r>
          </w:p>
        </w:tc>
        <w:tc>
          <w:tcPr>
            <w:tcW w:w="1080" w:type="dxa"/>
            <w:tcBorders>
              <w:top w:val="nil"/>
              <w:left w:val="nil"/>
            </w:tcBorders>
            <w:vAlign w:val="center"/>
          </w:tcPr>
          <w:p w14:paraId="76BFB211" w14:textId="7182A7EC" w:rsidR="00755B9C" w:rsidRPr="006253DB" w:rsidRDefault="0004094A" w:rsidP="00755B9C">
            <w:pPr>
              <w:tabs>
                <w:tab w:val="decimal" w:pos="785"/>
              </w:tabs>
              <w:jc w:val="both"/>
              <w:rPr>
                <w:rFonts w:ascii="Arial" w:hAnsi="Arial" w:cs="Arial"/>
                <w:color w:val="BFBFBF" w:themeColor="background1" w:themeShade="BF"/>
                <w:sz w:val="18"/>
                <w:szCs w:val="18"/>
              </w:rPr>
            </w:pPr>
            <w:r w:rsidRPr="006253DB">
              <w:rPr>
                <w:rFonts w:ascii="Arial" w:hAnsi="Arial" w:cs="Arial"/>
                <w:b/>
                <w:bCs/>
                <w:sz w:val="18"/>
                <w:szCs w:val="18"/>
              </w:rPr>
              <w:t>125,</w:t>
            </w:r>
            <w:r w:rsidR="00671B2E" w:rsidRPr="006253DB">
              <w:rPr>
                <w:rFonts w:ascii="Arial" w:hAnsi="Arial" w:cs="Arial"/>
                <w:b/>
                <w:bCs/>
                <w:sz w:val="18"/>
                <w:szCs w:val="18"/>
              </w:rPr>
              <w:t>260</w:t>
            </w:r>
          </w:p>
        </w:tc>
        <w:tc>
          <w:tcPr>
            <w:tcW w:w="1080" w:type="dxa"/>
            <w:tcBorders>
              <w:top w:val="nil"/>
              <w:left w:val="nil"/>
            </w:tcBorders>
            <w:vAlign w:val="center"/>
          </w:tcPr>
          <w:p w14:paraId="44D49ECC" w14:textId="17AA6C34" w:rsidR="00755B9C" w:rsidRPr="006253DB" w:rsidRDefault="00755B9C" w:rsidP="00755B9C">
            <w:pPr>
              <w:tabs>
                <w:tab w:val="decimal" w:pos="824"/>
              </w:tabs>
              <w:ind w:right="-115"/>
              <w:jc w:val="both"/>
              <w:rPr>
                <w:rFonts w:ascii="Arial" w:hAnsi="Arial" w:cs="Arial"/>
                <w:b/>
                <w:bCs/>
                <w:sz w:val="18"/>
                <w:szCs w:val="18"/>
              </w:rPr>
            </w:pPr>
            <w:r w:rsidRPr="006253DB">
              <w:rPr>
                <w:rFonts w:ascii="Arial" w:hAnsi="Arial" w:cs="Arial"/>
                <w:b/>
                <w:bCs/>
                <w:sz w:val="18"/>
                <w:szCs w:val="18"/>
              </w:rPr>
              <w:t>126,093</w:t>
            </w:r>
          </w:p>
        </w:tc>
        <w:tc>
          <w:tcPr>
            <w:tcW w:w="1080" w:type="dxa"/>
            <w:tcBorders>
              <w:top w:val="nil"/>
              <w:left w:val="nil"/>
              <w:right w:val="nil"/>
            </w:tcBorders>
            <w:vAlign w:val="center"/>
          </w:tcPr>
          <w:p w14:paraId="331F32B5" w14:textId="0064AB10"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b/>
                <w:bCs/>
                <w:sz w:val="18"/>
                <w:szCs w:val="18"/>
              </w:rPr>
              <w:t>115,737</w:t>
            </w:r>
          </w:p>
        </w:tc>
      </w:tr>
      <w:tr w:rsidR="00755B9C" w:rsidRPr="00E87C4F" w14:paraId="7EF0F970" w14:textId="77777777" w:rsidTr="002D6EF0">
        <w:tc>
          <w:tcPr>
            <w:tcW w:w="6120" w:type="dxa"/>
            <w:tcBorders>
              <w:top w:val="nil"/>
              <w:left w:val="nil"/>
            </w:tcBorders>
            <w:shd w:val="clear" w:color="auto" w:fill="auto"/>
            <w:noWrap/>
            <w:vAlign w:val="bottom"/>
          </w:tcPr>
          <w:p w14:paraId="51298D57" w14:textId="77777777" w:rsidR="00755B9C" w:rsidRPr="006253DB" w:rsidRDefault="00755B9C" w:rsidP="00755B9C">
            <w:pPr>
              <w:rPr>
                <w:rFonts w:ascii="Arial" w:hAnsi="Arial" w:cs="Arial"/>
                <w:b/>
                <w:color w:val="000000"/>
                <w:sz w:val="18"/>
                <w:szCs w:val="18"/>
              </w:rPr>
            </w:pPr>
            <w:r w:rsidRPr="006253DB">
              <w:rPr>
                <w:rFonts w:ascii="Arial" w:hAnsi="Arial" w:cs="Arial"/>
                <w:b/>
                <w:color w:val="000000"/>
                <w:sz w:val="18"/>
                <w:szCs w:val="18"/>
              </w:rPr>
              <w:t>Total Equity</w:t>
            </w:r>
          </w:p>
        </w:tc>
        <w:tc>
          <w:tcPr>
            <w:tcW w:w="1080" w:type="dxa"/>
            <w:tcBorders>
              <w:top w:val="nil"/>
              <w:left w:val="nil"/>
            </w:tcBorders>
            <w:vAlign w:val="center"/>
          </w:tcPr>
          <w:p w14:paraId="42202237" w14:textId="5545E9F8" w:rsidR="00755B9C" w:rsidRPr="006253DB" w:rsidRDefault="005878DD" w:rsidP="00755B9C">
            <w:pPr>
              <w:tabs>
                <w:tab w:val="decimal" w:pos="785"/>
              </w:tabs>
              <w:jc w:val="both"/>
              <w:rPr>
                <w:rFonts w:ascii="Arial" w:hAnsi="Arial" w:cs="Arial"/>
                <w:color w:val="BFBFBF" w:themeColor="background1" w:themeShade="BF"/>
                <w:sz w:val="18"/>
                <w:szCs w:val="18"/>
              </w:rPr>
            </w:pPr>
            <w:r w:rsidRPr="006253DB">
              <w:rPr>
                <w:rFonts w:ascii="Arial" w:hAnsi="Arial" w:cs="Arial"/>
                <w:b/>
                <w:bCs/>
                <w:sz w:val="18"/>
                <w:szCs w:val="18"/>
              </w:rPr>
              <w:t>3</w:t>
            </w:r>
            <w:r w:rsidR="00D84342" w:rsidRPr="006253DB">
              <w:rPr>
                <w:rFonts w:ascii="Arial" w:hAnsi="Arial" w:cs="Arial"/>
                <w:b/>
                <w:bCs/>
                <w:sz w:val="18"/>
                <w:szCs w:val="18"/>
              </w:rPr>
              <w:t>8</w:t>
            </w:r>
            <w:r w:rsidR="0004094A" w:rsidRPr="006253DB">
              <w:rPr>
                <w:rFonts w:ascii="Arial" w:hAnsi="Arial" w:cs="Arial"/>
                <w:b/>
                <w:bCs/>
                <w:sz w:val="18"/>
                <w:szCs w:val="18"/>
              </w:rPr>
              <w:t>,</w:t>
            </w:r>
            <w:r w:rsidR="00671B2E" w:rsidRPr="006253DB">
              <w:rPr>
                <w:rFonts w:ascii="Arial" w:hAnsi="Arial" w:cs="Arial"/>
                <w:b/>
                <w:bCs/>
                <w:sz w:val="18"/>
                <w:szCs w:val="18"/>
              </w:rPr>
              <w:t>796</w:t>
            </w:r>
          </w:p>
        </w:tc>
        <w:tc>
          <w:tcPr>
            <w:tcW w:w="1080" w:type="dxa"/>
            <w:tcBorders>
              <w:top w:val="nil"/>
              <w:left w:val="nil"/>
            </w:tcBorders>
            <w:vAlign w:val="center"/>
          </w:tcPr>
          <w:p w14:paraId="5091D2E8" w14:textId="79D956A4" w:rsidR="00755B9C" w:rsidRPr="006253DB" w:rsidRDefault="00755B9C" w:rsidP="00755B9C">
            <w:pPr>
              <w:tabs>
                <w:tab w:val="decimal" w:pos="824"/>
              </w:tabs>
              <w:ind w:right="-115"/>
              <w:jc w:val="both"/>
              <w:rPr>
                <w:rFonts w:ascii="Arial" w:hAnsi="Arial" w:cs="Arial"/>
                <w:b/>
                <w:bCs/>
                <w:sz w:val="18"/>
                <w:szCs w:val="18"/>
              </w:rPr>
            </w:pPr>
            <w:r w:rsidRPr="006253DB">
              <w:rPr>
                <w:rFonts w:ascii="Arial" w:hAnsi="Arial" w:cs="Arial"/>
                <w:b/>
                <w:bCs/>
                <w:sz w:val="18"/>
                <w:szCs w:val="18"/>
              </w:rPr>
              <w:t>42,337</w:t>
            </w:r>
          </w:p>
        </w:tc>
        <w:tc>
          <w:tcPr>
            <w:tcW w:w="1080" w:type="dxa"/>
            <w:tcBorders>
              <w:top w:val="nil"/>
              <w:left w:val="nil"/>
              <w:right w:val="nil"/>
            </w:tcBorders>
            <w:vAlign w:val="center"/>
          </w:tcPr>
          <w:p w14:paraId="65CD6920" w14:textId="65706B16"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b/>
                <w:bCs/>
                <w:sz w:val="18"/>
                <w:szCs w:val="18"/>
              </w:rPr>
              <w:t>25,030</w:t>
            </w:r>
          </w:p>
        </w:tc>
      </w:tr>
      <w:tr w:rsidR="00755B9C" w:rsidRPr="00E87C4F" w14:paraId="10166072" w14:textId="77777777" w:rsidTr="002D6EF0">
        <w:tc>
          <w:tcPr>
            <w:tcW w:w="6120" w:type="dxa"/>
            <w:tcBorders>
              <w:top w:val="nil"/>
              <w:left w:val="nil"/>
              <w:bottom w:val="nil"/>
            </w:tcBorders>
            <w:shd w:val="clear" w:color="auto" w:fill="auto"/>
            <w:noWrap/>
            <w:vAlign w:val="bottom"/>
          </w:tcPr>
          <w:p w14:paraId="7D9E2D2D" w14:textId="77777777" w:rsidR="00755B9C" w:rsidRPr="006253DB" w:rsidRDefault="00755B9C" w:rsidP="00755B9C">
            <w:pPr>
              <w:ind w:left="162"/>
              <w:rPr>
                <w:rFonts w:ascii="Arial" w:hAnsi="Arial" w:cs="Arial"/>
                <w:color w:val="000000"/>
                <w:sz w:val="18"/>
                <w:szCs w:val="18"/>
              </w:rPr>
            </w:pPr>
            <w:r w:rsidRPr="006253DB">
              <w:rPr>
                <w:rFonts w:ascii="Arial" w:hAnsi="Arial" w:cs="Arial"/>
                <w:color w:val="000000"/>
                <w:sz w:val="18"/>
                <w:szCs w:val="18"/>
              </w:rPr>
              <w:t>Total Equity Excluding MI</w:t>
            </w:r>
          </w:p>
        </w:tc>
        <w:tc>
          <w:tcPr>
            <w:tcW w:w="1080" w:type="dxa"/>
            <w:tcBorders>
              <w:top w:val="nil"/>
              <w:left w:val="nil"/>
              <w:bottom w:val="nil"/>
            </w:tcBorders>
            <w:vAlign w:val="center"/>
          </w:tcPr>
          <w:p w14:paraId="38382257" w14:textId="762DAC27" w:rsidR="00755B9C" w:rsidRPr="006253DB" w:rsidRDefault="00B43092" w:rsidP="008A646B">
            <w:pPr>
              <w:tabs>
                <w:tab w:val="decimal" w:pos="824"/>
              </w:tabs>
              <w:ind w:right="-115"/>
              <w:jc w:val="both"/>
              <w:rPr>
                <w:rFonts w:ascii="Arial" w:hAnsi="Arial" w:cs="Arial"/>
                <w:sz w:val="18"/>
                <w:szCs w:val="18"/>
              </w:rPr>
            </w:pPr>
            <w:r w:rsidRPr="006253DB">
              <w:rPr>
                <w:rFonts w:ascii="Arial" w:hAnsi="Arial" w:cs="Arial"/>
                <w:sz w:val="18"/>
                <w:szCs w:val="18"/>
              </w:rPr>
              <w:t>2</w:t>
            </w:r>
            <w:r w:rsidR="00671B2E" w:rsidRPr="006253DB">
              <w:rPr>
                <w:rFonts w:ascii="Arial" w:hAnsi="Arial" w:cs="Arial"/>
                <w:sz w:val="18"/>
                <w:szCs w:val="18"/>
              </w:rPr>
              <w:t>9,200</w:t>
            </w:r>
          </w:p>
        </w:tc>
        <w:tc>
          <w:tcPr>
            <w:tcW w:w="1080" w:type="dxa"/>
            <w:tcBorders>
              <w:top w:val="nil"/>
              <w:left w:val="nil"/>
              <w:bottom w:val="nil"/>
            </w:tcBorders>
            <w:vAlign w:val="center"/>
          </w:tcPr>
          <w:p w14:paraId="26D80DBC" w14:textId="54729473" w:rsidR="00755B9C" w:rsidRPr="006253DB" w:rsidRDefault="00755B9C" w:rsidP="00755B9C">
            <w:pPr>
              <w:tabs>
                <w:tab w:val="decimal" w:pos="824"/>
              </w:tabs>
              <w:ind w:right="-115"/>
              <w:jc w:val="both"/>
              <w:rPr>
                <w:rFonts w:ascii="Arial" w:hAnsi="Arial" w:cs="Arial"/>
                <w:sz w:val="18"/>
                <w:szCs w:val="18"/>
              </w:rPr>
            </w:pPr>
            <w:r w:rsidRPr="006253DB">
              <w:rPr>
                <w:rFonts w:ascii="Arial" w:hAnsi="Arial" w:cs="Arial"/>
                <w:sz w:val="18"/>
                <w:szCs w:val="18"/>
              </w:rPr>
              <w:t>32,811</w:t>
            </w:r>
          </w:p>
        </w:tc>
        <w:tc>
          <w:tcPr>
            <w:tcW w:w="1080" w:type="dxa"/>
            <w:tcBorders>
              <w:top w:val="nil"/>
              <w:left w:val="nil"/>
              <w:bottom w:val="nil"/>
              <w:right w:val="nil"/>
            </w:tcBorders>
            <w:vAlign w:val="center"/>
          </w:tcPr>
          <w:p w14:paraId="5C8A3B58" w14:textId="51D90DE0"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sz w:val="18"/>
                <w:szCs w:val="18"/>
              </w:rPr>
              <w:t>15,938</w:t>
            </w:r>
          </w:p>
        </w:tc>
      </w:tr>
      <w:tr w:rsidR="00755B9C" w:rsidRPr="00E87C4F" w14:paraId="5F867BE9" w14:textId="77777777" w:rsidTr="002D6EF0">
        <w:tc>
          <w:tcPr>
            <w:tcW w:w="6120" w:type="dxa"/>
            <w:tcBorders>
              <w:top w:val="nil"/>
              <w:left w:val="nil"/>
            </w:tcBorders>
            <w:shd w:val="clear" w:color="auto" w:fill="auto"/>
            <w:noWrap/>
            <w:vAlign w:val="bottom"/>
          </w:tcPr>
          <w:p w14:paraId="457EB926" w14:textId="77777777" w:rsidR="00755B9C" w:rsidRPr="006253DB" w:rsidRDefault="00755B9C" w:rsidP="00755B9C">
            <w:pPr>
              <w:ind w:left="162"/>
              <w:rPr>
                <w:rFonts w:ascii="Arial" w:hAnsi="Arial" w:cs="Arial"/>
                <w:color w:val="000000"/>
                <w:sz w:val="18"/>
                <w:szCs w:val="18"/>
              </w:rPr>
            </w:pPr>
          </w:p>
        </w:tc>
        <w:tc>
          <w:tcPr>
            <w:tcW w:w="1080" w:type="dxa"/>
            <w:tcBorders>
              <w:top w:val="nil"/>
              <w:left w:val="nil"/>
            </w:tcBorders>
            <w:vAlign w:val="center"/>
          </w:tcPr>
          <w:p w14:paraId="2991C870" w14:textId="77777777" w:rsidR="00755B9C" w:rsidRPr="006253DB" w:rsidRDefault="00755B9C" w:rsidP="00755B9C">
            <w:pPr>
              <w:tabs>
                <w:tab w:val="decimal" w:pos="785"/>
              </w:tabs>
              <w:jc w:val="both"/>
              <w:rPr>
                <w:rFonts w:ascii="Arial" w:hAnsi="Arial" w:cs="Arial"/>
                <w:color w:val="BFBFBF" w:themeColor="background1" w:themeShade="BF"/>
                <w:sz w:val="18"/>
                <w:szCs w:val="18"/>
              </w:rPr>
            </w:pPr>
          </w:p>
        </w:tc>
        <w:tc>
          <w:tcPr>
            <w:tcW w:w="1080" w:type="dxa"/>
            <w:tcBorders>
              <w:top w:val="nil"/>
              <w:left w:val="nil"/>
            </w:tcBorders>
            <w:vAlign w:val="center"/>
          </w:tcPr>
          <w:p w14:paraId="4260A72C" w14:textId="77777777" w:rsidR="00755B9C" w:rsidRPr="006253DB" w:rsidRDefault="00755B9C" w:rsidP="00755B9C">
            <w:pPr>
              <w:tabs>
                <w:tab w:val="decimal" w:pos="824"/>
              </w:tabs>
              <w:ind w:right="-115"/>
              <w:jc w:val="both"/>
              <w:rPr>
                <w:rFonts w:ascii="Arial" w:hAnsi="Arial" w:cs="Arial"/>
                <w:color w:val="BFBFBF" w:themeColor="background1" w:themeShade="BF"/>
                <w:sz w:val="18"/>
                <w:szCs w:val="18"/>
              </w:rPr>
            </w:pPr>
          </w:p>
        </w:tc>
        <w:tc>
          <w:tcPr>
            <w:tcW w:w="1080" w:type="dxa"/>
            <w:tcBorders>
              <w:top w:val="nil"/>
              <w:left w:val="nil"/>
              <w:right w:val="nil"/>
            </w:tcBorders>
            <w:vAlign w:val="center"/>
          </w:tcPr>
          <w:p w14:paraId="58C33E2A" w14:textId="4993B3AC" w:rsidR="00755B9C" w:rsidRPr="006253DB" w:rsidRDefault="00755B9C" w:rsidP="00755B9C">
            <w:pPr>
              <w:tabs>
                <w:tab w:val="decimal" w:pos="824"/>
              </w:tabs>
              <w:ind w:right="-115"/>
              <w:jc w:val="both"/>
              <w:rPr>
                <w:rFonts w:ascii="Arial" w:hAnsi="Arial" w:cs="Arial"/>
                <w:color w:val="BFBFBF" w:themeColor="background1" w:themeShade="BF"/>
                <w:sz w:val="18"/>
                <w:szCs w:val="18"/>
              </w:rPr>
            </w:pPr>
          </w:p>
        </w:tc>
      </w:tr>
      <w:tr w:rsidR="00755B9C" w:rsidRPr="00E87C4F" w14:paraId="675A7F2A" w14:textId="77777777" w:rsidTr="002D6EF0">
        <w:tc>
          <w:tcPr>
            <w:tcW w:w="6120" w:type="dxa"/>
            <w:tcBorders>
              <w:top w:val="nil"/>
              <w:left w:val="nil"/>
              <w:bottom w:val="nil"/>
            </w:tcBorders>
            <w:shd w:val="clear" w:color="auto" w:fill="auto"/>
            <w:noWrap/>
            <w:vAlign w:val="bottom"/>
          </w:tcPr>
          <w:p w14:paraId="454C76C8" w14:textId="77777777" w:rsidR="00755B9C" w:rsidRPr="006253DB" w:rsidRDefault="00755B9C" w:rsidP="00755B9C">
            <w:pPr>
              <w:rPr>
                <w:rFonts w:ascii="Arial" w:hAnsi="Arial" w:cs="Arial"/>
                <w:b/>
                <w:bCs/>
                <w:color w:val="000000"/>
                <w:sz w:val="18"/>
                <w:szCs w:val="18"/>
              </w:rPr>
            </w:pPr>
            <w:r w:rsidRPr="006253DB">
              <w:rPr>
                <w:rFonts w:ascii="Arial" w:hAnsi="Arial" w:cs="Arial"/>
                <w:b/>
                <w:bCs/>
                <w:color w:val="000000"/>
                <w:sz w:val="18"/>
                <w:szCs w:val="18"/>
              </w:rPr>
              <w:t>Outstanding Number of Shares (million shares)</w:t>
            </w:r>
          </w:p>
        </w:tc>
        <w:tc>
          <w:tcPr>
            <w:tcW w:w="1080" w:type="dxa"/>
            <w:tcBorders>
              <w:top w:val="nil"/>
              <w:left w:val="nil"/>
              <w:bottom w:val="nil"/>
            </w:tcBorders>
            <w:vAlign w:val="center"/>
          </w:tcPr>
          <w:p w14:paraId="2175A808" w14:textId="25922D3F" w:rsidR="00755B9C" w:rsidRPr="006253DB" w:rsidRDefault="005878DD" w:rsidP="00755B9C">
            <w:pPr>
              <w:tabs>
                <w:tab w:val="decimal" w:pos="785"/>
              </w:tabs>
              <w:jc w:val="both"/>
              <w:rPr>
                <w:rFonts w:ascii="Arial" w:hAnsi="Arial" w:cs="Arial"/>
                <w:color w:val="BFBFBF" w:themeColor="background1" w:themeShade="BF"/>
                <w:sz w:val="18"/>
                <w:szCs w:val="18"/>
              </w:rPr>
            </w:pPr>
            <w:r w:rsidRPr="006253DB">
              <w:rPr>
                <w:rFonts w:ascii="Arial" w:hAnsi="Arial" w:cs="Arial"/>
                <w:b/>
                <w:bCs/>
                <w:sz w:val="18"/>
                <w:szCs w:val="18"/>
              </w:rPr>
              <w:t>1,</w:t>
            </w:r>
            <w:r w:rsidR="00B43092" w:rsidRPr="006253DB">
              <w:rPr>
                <w:rFonts w:ascii="Arial" w:hAnsi="Arial" w:cs="Arial"/>
                <w:b/>
                <w:bCs/>
                <w:sz w:val="18"/>
                <w:szCs w:val="18"/>
              </w:rPr>
              <w:t>424</w:t>
            </w:r>
          </w:p>
        </w:tc>
        <w:tc>
          <w:tcPr>
            <w:tcW w:w="1080" w:type="dxa"/>
            <w:tcBorders>
              <w:top w:val="nil"/>
              <w:left w:val="nil"/>
              <w:bottom w:val="nil"/>
            </w:tcBorders>
            <w:vAlign w:val="center"/>
          </w:tcPr>
          <w:p w14:paraId="68A06042" w14:textId="3EF4225A" w:rsidR="00755B9C" w:rsidRPr="006253DB" w:rsidRDefault="00755B9C" w:rsidP="00755B9C">
            <w:pPr>
              <w:tabs>
                <w:tab w:val="decimal" w:pos="824"/>
              </w:tabs>
              <w:ind w:right="-115"/>
              <w:jc w:val="both"/>
              <w:rPr>
                <w:rFonts w:ascii="Arial" w:hAnsi="Arial" w:cs="Arial"/>
                <w:b/>
                <w:bCs/>
                <w:sz w:val="18"/>
                <w:szCs w:val="18"/>
              </w:rPr>
            </w:pPr>
            <w:r w:rsidRPr="006253DB">
              <w:rPr>
                <w:rFonts w:ascii="Arial" w:hAnsi="Arial" w:cs="Arial"/>
                <w:b/>
                <w:bCs/>
                <w:sz w:val="18"/>
                <w:szCs w:val="18"/>
              </w:rPr>
              <w:t>1,181</w:t>
            </w:r>
          </w:p>
        </w:tc>
        <w:tc>
          <w:tcPr>
            <w:tcW w:w="1080" w:type="dxa"/>
            <w:tcBorders>
              <w:top w:val="nil"/>
              <w:left w:val="nil"/>
              <w:bottom w:val="nil"/>
              <w:right w:val="nil"/>
            </w:tcBorders>
            <w:vAlign w:val="center"/>
          </w:tcPr>
          <w:p w14:paraId="39BBF86C" w14:textId="1284F2EA" w:rsidR="00755B9C" w:rsidRPr="006253DB" w:rsidRDefault="00755B9C" w:rsidP="00755B9C">
            <w:pPr>
              <w:tabs>
                <w:tab w:val="decimal" w:pos="824"/>
              </w:tabs>
              <w:ind w:right="-115"/>
              <w:jc w:val="both"/>
              <w:rPr>
                <w:rFonts w:ascii="Arial" w:hAnsi="Arial" w:cs="Arial"/>
                <w:color w:val="BFBFBF" w:themeColor="background1" w:themeShade="BF"/>
                <w:sz w:val="18"/>
                <w:szCs w:val="18"/>
              </w:rPr>
            </w:pPr>
            <w:r w:rsidRPr="006253DB">
              <w:rPr>
                <w:rFonts w:ascii="Arial" w:hAnsi="Arial" w:cs="Arial"/>
                <w:b/>
                <w:bCs/>
                <w:sz w:val="18"/>
                <w:szCs w:val="18"/>
              </w:rPr>
              <w:t>1,175</w:t>
            </w:r>
          </w:p>
        </w:tc>
      </w:tr>
      <w:tr w:rsidR="00755B9C" w:rsidRPr="00E87C4F" w14:paraId="3A048632" w14:textId="77777777" w:rsidTr="002D6EF0">
        <w:tc>
          <w:tcPr>
            <w:tcW w:w="6120" w:type="dxa"/>
            <w:tcBorders>
              <w:top w:val="nil"/>
              <w:left w:val="nil"/>
              <w:bottom w:val="single" w:sz="4" w:space="0" w:color="808080" w:themeColor="background1" w:themeShade="80"/>
            </w:tcBorders>
            <w:shd w:val="clear" w:color="auto" w:fill="auto"/>
            <w:noWrap/>
            <w:vAlign w:val="bottom"/>
          </w:tcPr>
          <w:p w14:paraId="1576EBE0" w14:textId="0640C554" w:rsidR="00755B9C" w:rsidRPr="006253DB" w:rsidRDefault="00755B9C" w:rsidP="00755B9C">
            <w:pPr>
              <w:ind w:left="162"/>
              <w:rPr>
                <w:rFonts w:ascii="Arial" w:hAnsi="Arial" w:cs="Arial"/>
                <w:color w:val="000000"/>
                <w:sz w:val="20"/>
                <w:szCs w:val="20"/>
              </w:rPr>
            </w:pPr>
          </w:p>
        </w:tc>
        <w:tc>
          <w:tcPr>
            <w:tcW w:w="1080" w:type="dxa"/>
            <w:tcBorders>
              <w:top w:val="nil"/>
              <w:left w:val="nil"/>
              <w:bottom w:val="single" w:sz="4" w:space="0" w:color="808080" w:themeColor="background1" w:themeShade="80"/>
            </w:tcBorders>
            <w:vAlign w:val="center"/>
          </w:tcPr>
          <w:p w14:paraId="0E43B264" w14:textId="7DDED871" w:rsidR="00755B9C" w:rsidRPr="006253DB" w:rsidRDefault="00755B9C" w:rsidP="00755B9C">
            <w:pPr>
              <w:tabs>
                <w:tab w:val="decimal" w:pos="785"/>
              </w:tabs>
              <w:jc w:val="both"/>
              <w:rPr>
                <w:rFonts w:ascii="Arial" w:hAnsi="Arial" w:cs="Arial"/>
                <w:color w:val="BFBFBF" w:themeColor="background1" w:themeShade="BF"/>
                <w:sz w:val="20"/>
                <w:szCs w:val="20"/>
              </w:rPr>
            </w:pPr>
          </w:p>
        </w:tc>
        <w:tc>
          <w:tcPr>
            <w:tcW w:w="1080" w:type="dxa"/>
            <w:tcBorders>
              <w:top w:val="nil"/>
              <w:left w:val="nil"/>
              <w:bottom w:val="single" w:sz="4" w:space="0" w:color="808080" w:themeColor="background1" w:themeShade="80"/>
            </w:tcBorders>
            <w:vAlign w:val="center"/>
          </w:tcPr>
          <w:p w14:paraId="4B2F2EEA" w14:textId="69225857" w:rsidR="00755B9C" w:rsidRPr="006253DB" w:rsidRDefault="00755B9C" w:rsidP="00755B9C">
            <w:pPr>
              <w:tabs>
                <w:tab w:val="decimal" w:pos="824"/>
              </w:tabs>
              <w:ind w:right="-115"/>
              <w:jc w:val="both"/>
              <w:rPr>
                <w:rFonts w:ascii="Arial" w:hAnsi="Arial" w:cs="Arial"/>
                <w:sz w:val="20"/>
                <w:szCs w:val="20"/>
              </w:rPr>
            </w:pPr>
          </w:p>
        </w:tc>
        <w:tc>
          <w:tcPr>
            <w:tcW w:w="1080" w:type="dxa"/>
            <w:tcBorders>
              <w:top w:val="nil"/>
              <w:left w:val="nil"/>
              <w:bottom w:val="single" w:sz="4" w:space="0" w:color="808080" w:themeColor="background1" w:themeShade="80"/>
              <w:right w:val="nil"/>
            </w:tcBorders>
            <w:vAlign w:val="center"/>
          </w:tcPr>
          <w:p w14:paraId="561F5AC7" w14:textId="65A3F405" w:rsidR="00755B9C" w:rsidRPr="006253DB" w:rsidRDefault="00755B9C" w:rsidP="00755B9C">
            <w:pPr>
              <w:tabs>
                <w:tab w:val="decimal" w:pos="824"/>
              </w:tabs>
              <w:ind w:right="-115"/>
              <w:jc w:val="both"/>
              <w:rPr>
                <w:rFonts w:ascii="Arial" w:hAnsi="Arial" w:cs="Arial"/>
                <w:color w:val="BFBFBF" w:themeColor="background1" w:themeShade="BF"/>
                <w:sz w:val="20"/>
                <w:szCs w:val="20"/>
              </w:rPr>
            </w:pPr>
          </w:p>
        </w:tc>
      </w:tr>
    </w:tbl>
    <w:bookmarkEnd w:id="4"/>
    <w:p w14:paraId="5A9CFF42" w14:textId="2B013D22" w:rsidR="00E1627B" w:rsidRPr="006253DB" w:rsidRDefault="00FC4A65" w:rsidP="00181799">
      <w:pPr>
        <w:spacing w:before="480" w:after="120"/>
        <w:jc w:val="both"/>
        <w:outlineLvl w:val="0"/>
        <w:rPr>
          <w:rFonts w:ascii="Arial" w:hAnsi="Arial" w:cs="Arial"/>
          <w:b/>
          <w:sz w:val="21"/>
          <w:szCs w:val="21"/>
          <w:u w:val="single"/>
        </w:rPr>
      </w:pPr>
      <w:r w:rsidRPr="006253DB">
        <w:rPr>
          <w:rFonts w:ascii="Arial" w:hAnsi="Arial" w:cs="Arial"/>
          <w:b/>
          <w:sz w:val="21"/>
          <w:szCs w:val="21"/>
          <w:u w:val="single"/>
        </w:rPr>
        <w:t>Key Financial Ratios</w:t>
      </w:r>
    </w:p>
    <w:tbl>
      <w:tblPr>
        <w:tblW w:w="9360" w:type="dxa"/>
        <w:tblLayout w:type="fixed"/>
        <w:tblCellMar>
          <w:left w:w="115" w:type="dxa"/>
          <w:right w:w="115" w:type="dxa"/>
        </w:tblCellMar>
        <w:tblLook w:val="04A0" w:firstRow="1" w:lastRow="0" w:firstColumn="1" w:lastColumn="0" w:noHBand="0" w:noVBand="1"/>
      </w:tblPr>
      <w:tblGrid>
        <w:gridCol w:w="6120"/>
        <w:gridCol w:w="1080"/>
        <w:gridCol w:w="1080"/>
        <w:gridCol w:w="1080"/>
      </w:tblGrid>
      <w:tr w:rsidR="00B84B55" w:rsidRPr="00E87C4F" w14:paraId="72DDBA59" w14:textId="77777777" w:rsidTr="00B84B55">
        <w:tc>
          <w:tcPr>
            <w:tcW w:w="6120" w:type="dxa"/>
            <w:tcBorders>
              <w:top w:val="nil"/>
              <w:left w:val="nil"/>
              <w:bottom w:val="single" w:sz="4" w:space="0" w:color="808080" w:themeColor="background1" w:themeShade="80"/>
              <w:right w:val="nil"/>
            </w:tcBorders>
            <w:shd w:val="clear" w:color="auto" w:fill="D9D9D9" w:themeFill="background1" w:themeFillShade="D9"/>
            <w:noWrap/>
            <w:vAlign w:val="center"/>
            <w:hideMark/>
          </w:tcPr>
          <w:p w14:paraId="53F971AC" w14:textId="77777777" w:rsidR="00B84B55" w:rsidRPr="006253DB" w:rsidRDefault="00B84B55" w:rsidP="00B84B55">
            <w:pPr>
              <w:rPr>
                <w:rFonts w:ascii="Arial" w:hAnsi="Arial" w:cs="Arial"/>
                <w:b/>
                <w:bCs/>
                <w:color w:val="000000"/>
                <w:sz w:val="18"/>
                <w:szCs w:val="18"/>
              </w:rPr>
            </w:pPr>
            <w:bookmarkStart w:id="6" w:name="_Hlk93328945"/>
            <w:r w:rsidRPr="006253DB">
              <w:rPr>
                <w:rFonts w:ascii="Arial" w:hAnsi="Arial" w:cs="Arial"/>
                <w:b/>
                <w:bCs/>
                <w:color w:val="000000"/>
                <w:sz w:val="18"/>
                <w:szCs w:val="18"/>
              </w:rPr>
              <w:t>VND Billion</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38AC680" w14:textId="55CA6889" w:rsidR="00B84B55" w:rsidRPr="006253DB" w:rsidRDefault="00BB426B" w:rsidP="00B84B55">
            <w:pPr>
              <w:jc w:val="center"/>
              <w:rPr>
                <w:rFonts w:ascii="Arial" w:hAnsi="Arial" w:cs="Arial"/>
                <w:b/>
                <w:bCs/>
                <w:color w:val="000000"/>
                <w:sz w:val="18"/>
                <w:szCs w:val="18"/>
              </w:rPr>
            </w:pPr>
            <w:r w:rsidRPr="006253DB">
              <w:rPr>
                <w:rFonts w:ascii="Arial" w:hAnsi="Arial" w:cs="Arial"/>
                <w:b/>
                <w:bCs/>
                <w:color w:val="000000"/>
                <w:sz w:val="18"/>
                <w:szCs w:val="18"/>
              </w:rPr>
              <w:t xml:space="preserve">    </w:t>
            </w:r>
            <w:r w:rsidR="000755BC" w:rsidRPr="006253DB">
              <w:rPr>
                <w:rFonts w:ascii="Arial" w:hAnsi="Arial" w:cs="Arial"/>
                <w:b/>
                <w:bCs/>
                <w:color w:val="000000"/>
                <w:sz w:val="18"/>
                <w:szCs w:val="18"/>
              </w:rPr>
              <w:t>1H2022</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2210A037" w14:textId="056B5B0D" w:rsidR="00B84B55" w:rsidRPr="006253DB" w:rsidRDefault="00BB426B" w:rsidP="00B84B55">
            <w:pPr>
              <w:jc w:val="center"/>
              <w:rPr>
                <w:rFonts w:ascii="Arial" w:hAnsi="Arial" w:cs="Arial"/>
                <w:b/>
                <w:bCs/>
                <w:color w:val="000000"/>
                <w:sz w:val="18"/>
                <w:szCs w:val="18"/>
              </w:rPr>
            </w:pPr>
            <w:r w:rsidRPr="006253DB">
              <w:rPr>
                <w:rFonts w:ascii="Arial" w:hAnsi="Arial" w:cs="Arial"/>
                <w:b/>
                <w:bCs/>
                <w:color w:val="000000"/>
                <w:sz w:val="18"/>
                <w:szCs w:val="18"/>
              </w:rPr>
              <w:t xml:space="preserve">    </w:t>
            </w:r>
            <w:r w:rsidR="00D9656F" w:rsidRPr="006253DB">
              <w:rPr>
                <w:rFonts w:ascii="Arial" w:hAnsi="Arial" w:cs="Arial"/>
                <w:b/>
                <w:bCs/>
                <w:color w:val="000000"/>
                <w:sz w:val="18"/>
                <w:szCs w:val="18"/>
              </w:rPr>
              <w:t>FY202</w:t>
            </w:r>
            <w:r w:rsidRPr="006253DB">
              <w:rPr>
                <w:rFonts w:ascii="Arial" w:hAnsi="Arial" w:cs="Arial"/>
                <w:b/>
                <w:bCs/>
                <w:color w:val="000000"/>
                <w:sz w:val="18"/>
                <w:szCs w:val="18"/>
              </w:rPr>
              <w:t>1</w:t>
            </w:r>
          </w:p>
        </w:tc>
        <w:tc>
          <w:tcPr>
            <w:tcW w:w="1080" w:type="dxa"/>
            <w:tcBorders>
              <w:top w:val="nil"/>
              <w:left w:val="nil"/>
              <w:bottom w:val="single" w:sz="4" w:space="0" w:color="808080" w:themeColor="background1" w:themeShade="80"/>
              <w:right w:val="nil"/>
            </w:tcBorders>
            <w:shd w:val="clear" w:color="auto" w:fill="D9D9D9" w:themeFill="background1" w:themeFillShade="D9"/>
          </w:tcPr>
          <w:p w14:paraId="1DEDEF60" w14:textId="5E65E0BB" w:rsidR="00B84B55" w:rsidRPr="006253DB" w:rsidRDefault="00BB426B" w:rsidP="00B84B55">
            <w:pPr>
              <w:jc w:val="center"/>
              <w:rPr>
                <w:rFonts w:ascii="Arial" w:hAnsi="Arial" w:cs="Arial"/>
                <w:b/>
                <w:bCs/>
                <w:color w:val="000000"/>
                <w:sz w:val="18"/>
                <w:szCs w:val="18"/>
              </w:rPr>
            </w:pPr>
            <w:r w:rsidRPr="006253DB">
              <w:rPr>
                <w:rFonts w:ascii="Arial" w:hAnsi="Arial" w:cs="Arial"/>
                <w:b/>
                <w:bCs/>
                <w:color w:val="000000"/>
                <w:sz w:val="18"/>
                <w:szCs w:val="18"/>
              </w:rPr>
              <w:t xml:space="preserve">    </w:t>
            </w:r>
            <w:r w:rsidR="00D9656F" w:rsidRPr="006253DB">
              <w:rPr>
                <w:rFonts w:ascii="Arial" w:hAnsi="Arial" w:cs="Arial"/>
                <w:b/>
                <w:bCs/>
                <w:color w:val="000000"/>
                <w:sz w:val="18"/>
                <w:szCs w:val="18"/>
              </w:rPr>
              <w:t>FY20</w:t>
            </w:r>
            <w:r w:rsidRPr="006253DB">
              <w:rPr>
                <w:rFonts w:ascii="Arial" w:hAnsi="Arial" w:cs="Arial"/>
                <w:b/>
                <w:bCs/>
                <w:color w:val="000000"/>
                <w:sz w:val="18"/>
                <w:szCs w:val="18"/>
              </w:rPr>
              <w:t>20</w:t>
            </w:r>
          </w:p>
        </w:tc>
      </w:tr>
      <w:tr w:rsidR="00A31F95" w:rsidRPr="00E87C4F" w14:paraId="1694B9E6" w14:textId="77777777" w:rsidTr="002D6EF0">
        <w:tc>
          <w:tcPr>
            <w:tcW w:w="6120" w:type="dxa"/>
            <w:tcBorders>
              <w:top w:val="single" w:sz="4" w:space="0" w:color="808080" w:themeColor="background1" w:themeShade="80"/>
              <w:left w:val="nil"/>
            </w:tcBorders>
            <w:shd w:val="clear" w:color="auto" w:fill="auto"/>
            <w:noWrap/>
            <w:vAlign w:val="bottom"/>
          </w:tcPr>
          <w:p w14:paraId="3F42E071" w14:textId="01DCA628"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Net Debt to EBITDA</w:t>
            </w:r>
            <w:r w:rsidRPr="006253DB">
              <w:rPr>
                <w:rStyle w:val="FootnoteReference"/>
                <w:rFonts w:ascii="Arial" w:hAnsi="Arial" w:cs="Arial"/>
                <w:b/>
                <w:color w:val="000000"/>
                <w:sz w:val="18"/>
                <w:szCs w:val="18"/>
              </w:rPr>
              <w:footnoteReference w:id="10"/>
            </w:r>
          </w:p>
        </w:tc>
        <w:tc>
          <w:tcPr>
            <w:tcW w:w="1080" w:type="dxa"/>
            <w:tcBorders>
              <w:top w:val="single" w:sz="4" w:space="0" w:color="808080" w:themeColor="background1" w:themeShade="80"/>
              <w:left w:val="nil"/>
            </w:tcBorders>
            <w:vAlign w:val="center"/>
          </w:tcPr>
          <w:p w14:paraId="03A92F7D" w14:textId="4E7343E6" w:rsidR="00A31F95" w:rsidRPr="006253DB" w:rsidRDefault="00A31F95" w:rsidP="00A31F95">
            <w:pPr>
              <w:jc w:val="right"/>
              <w:rPr>
                <w:rFonts w:ascii="Arial" w:hAnsi="Arial" w:cs="Arial"/>
                <w:color w:val="000000"/>
                <w:sz w:val="18"/>
                <w:szCs w:val="18"/>
              </w:rPr>
            </w:pPr>
            <w:r w:rsidRPr="006253DB">
              <w:rPr>
                <w:rFonts w:ascii="Arial" w:hAnsi="Arial" w:cs="Arial"/>
                <w:b/>
                <w:color w:val="000000"/>
                <w:sz w:val="18"/>
                <w:szCs w:val="18"/>
              </w:rPr>
              <w:t>2.8x</w:t>
            </w:r>
          </w:p>
        </w:tc>
        <w:tc>
          <w:tcPr>
            <w:tcW w:w="1080" w:type="dxa"/>
            <w:tcBorders>
              <w:top w:val="single" w:sz="4" w:space="0" w:color="808080" w:themeColor="background1" w:themeShade="80"/>
              <w:left w:val="nil"/>
            </w:tcBorders>
            <w:vAlign w:val="center"/>
          </w:tcPr>
          <w:p w14:paraId="75B88420" w14:textId="3700B5BB" w:rsidR="00A31F95" w:rsidRPr="006253DB" w:rsidRDefault="00A31F95" w:rsidP="00A31F95">
            <w:pPr>
              <w:jc w:val="right"/>
              <w:rPr>
                <w:rFonts w:ascii="Arial" w:hAnsi="Arial" w:cs="Arial"/>
                <w:b/>
                <w:bCs/>
                <w:color w:val="000000"/>
                <w:sz w:val="18"/>
                <w:szCs w:val="18"/>
              </w:rPr>
            </w:pPr>
            <w:r w:rsidRPr="006253DB">
              <w:rPr>
                <w:rFonts w:ascii="Arial" w:hAnsi="Arial" w:cs="Arial"/>
                <w:b/>
                <w:color w:val="000000"/>
                <w:sz w:val="18"/>
                <w:szCs w:val="18"/>
              </w:rPr>
              <w:t>2.2x</w:t>
            </w:r>
          </w:p>
        </w:tc>
        <w:tc>
          <w:tcPr>
            <w:tcW w:w="1080" w:type="dxa"/>
            <w:tcBorders>
              <w:top w:val="single" w:sz="4" w:space="0" w:color="808080" w:themeColor="background1" w:themeShade="80"/>
              <w:left w:val="nil"/>
              <w:right w:val="nil"/>
            </w:tcBorders>
            <w:vAlign w:val="center"/>
          </w:tcPr>
          <w:p w14:paraId="0C8F791F" w14:textId="3148A558" w:rsidR="00A31F95" w:rsidRPr="006253DB" w:rsidRDefault="00A31F95" w:rsidP="00A31F95">
            <w:pPr>
              <w:jc w:val="right"/>
              <w:rPr>
                <w:rFonts w:ascii="Arial" w:hAnsi="Arial" w:cs="Arial"/>
                <w:color w:val="000000"/>
                <w:sz w:val="18"/>
                <w:szCs w:val="18"/>
              </w:rPr>
            </w:pPr>
            <w:r w:rsidRPr="006253DB">
              <w:rPr>
                <w:rFonts w:ascii="Arial" w:hAnsi="Arial" w:cs="Arial"/>
                <w:b/>
                <w:color w:val="000000"/>
                <w:sz w:val="18"/>
                <w:szCs w:val="18"/>
              </w:rPr>
              <w:t>5.2x</w:t>
            </w:r>
          </w:p>
        </w:tc>
      </w:tr>
      <w:tr w:rsidR="00A31F95" w:rsidRPr="00E87C4F" w14:paraId="2920DA07" w14:textId="77777777" w:rsidTr="002D6EF0">
        <w:tc>
          <w:tcPr>
            <w:tcW w:w="6120" w:type="dxa"/>
            <w:tcBorders>
              <w:left w:val="nil"/>
            </w:tcBorders>
            <w:shd w:val="clear" w:color="auto" w:fill="auto"/>
            <w:noWrap/>
            <w:vAlign w:val="bottom"/>
          </w:tcPr>
          <w:p w14:paraId="62AC754F"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ROAA</w:t>
            </w:r>
          </w:p>
        </w:tc>
        <w:tc>
          <w:tcPr>
            <w:tcW w:w="1080" w:type="dxa"/>
            <w:tcBorders>
              <w:left w:val="nil"/>
            </w:tcBorders>
            <w:vAlign w:val="center"/>
          </w:tcPr>
          <w:p w14:paraId="0D1D3FDA" w14:textId="4AFBF5B6"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10%</w:t>
            </w:r>
          </w:p>
        </w:tc>
        <w:tc>
          <w:tcPr>
            <w:tcW w:w="1080" w:type="dxa"/>
            <w:tcBorders>
              <w:left w:val="nil"/>
            </w:tcBorders>
            <w:vAlign w:val="center"/>
          </w:tcPr>
          <w:p w14:paraId="3766C1C8" w14:textId="3F0E31AA"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8%</w:t>
            </w:r>
          </w:p>
        </w:tc>
        <w:tc>
          <w:tcPr>
            <w:tcW w:w="1080" w:type="dxa"/>
            <w:tcBorders>
              <w:left w:val="nil"/>
              <w:right w:val="nil"/>
            </w:tcBorders>
            <w:vAlign w:val="center"/>
          </w:tcPr>
          <w:p w14:paraId="3627541B" w14:textId="1E942BD7"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1%</w:t>
            </w:r>
          </w:p>
        </w:tc>
      </w:tr>
      <w:tr w:rsidR="00A31F95" w:rsidRPr="00E87C4F" w14:paraId="59C3397D" w14:textId="77777777" w:rsidTr="002D6EF0">
        <w:tc>
          <w:tcPr>
            <w:tcW w:w="6120" w:type="dxa"/>
            <w:tcBorders>
              <w:left w:val="nil"/>
            </w:tcBorders>
            <w:shd w:val="clear" w:color="auto" w:fill="auto"/>
            <w:noWrap/>
            <w:vAlign w:val="bottom"/>
          </w:tcPr>
          <w:p w14:paraId="6C58F5D6" w14:textId="77777777"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ROAE</w:t>
            </w:r>
          </w:p>
        </w:tc>
        <w:tc>
          <w:tcPr>
            <w:tcW w:w="1080" w:type="dxa"/>
            <w:tcBorders>
              <w:left w:val="nil"/>
            </w:tcBorders>
            <w:vAlign w:val="center"/>
          </w:tcPr>
          <w:p w14:paraId="2BDC14E5" w14:textId="35628BDB" w:rsidR="00A31F95" w:rsidRPr="006253DB" w:rsidRDefault="00A31F95" w:rsidP="00A31F95">
            <w:pPr>
              <w:jc w:val="right"/>
              <w:rPr>
                <w:rFonts w:ascii="Arial" w:hAnsi="Arial" w:cs="Arial"/>
                <w:b/>
                <w:bCs/>
                <w:sz w:val="18"/>
                <w:szCs w:val="18"/>
              </w:rPr>
            </w:pPr>
            <w:r w:rsidRPr="006253DB">
              <w:rPr>
                <w:rFonts w:ascii="Arial" w:hAnsi="Arial" w:cs="Arial"/>
                <w:b/>
                <w:bCs/>
                <w:color w:val="000000"/>
                <w:sz w:val="18"/>
                <w:szCs w:val="18"/>
              </w:rPr>
              <w:t>40%</w:t>
            </w:r>
          </w:p>
        </w:tc>
        <w:tc>
          <w:tcPr>
            <w:tcW w:w="1080" w:type="dxa"/>
            <w:tcBorders>
              <w:left w:val="nil"/>
            </w:tcBorders>
            <w:vAlign w:val="center"/>
          </w:tcPr>
          <w:p w14:paraId="2F0A9810" w14:textId="209C259B"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35%</w:t>
            </w:r>
          </w:p>
        </w:tc>
        <w:tc>
          <w:tcPr>
            <w:tcW w:w="1080" w:type="dxa"/>
            <w:tcBorders>
              <w:left w:val="nil"/>
              <w:right w:val="nil"/>
            </w:tcBorders>
            <w:vAlign w:val="center"/>
          </w:tcPr>
          <w:p w14:paraId="351A5C4D" w14:textId="215B6501"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4%</w:t>
            </w:r>
          </w:p>
        </w:tc>
      </w:tr>
      <w:tr w:rsidR="00A31F95" w:rsidRPr="00E87C4F" w14:paraId="5C0FE249" w14:textId="77777777" w:rsidTr="00781563">
        <w:tc>
          <w:tcPr>
            <w:tcW w:w="6120" w:type="dxa"/>
            <w:tcBorders>
              <w:top w:val="nil"/>
              <w:left w:val="nil"/>
            </w:tcBorders>
            <w:shd w:val="clear" w:color="auto" w:fill="auto"/>
            <w:noWrap/>
            <w:vAlign w:val="bottom"/>
          </w:tcPr>
          <w:p w14:paraId="31815411" w14:textId="39650FFA" w:rsidR="00A31F95" w:rsidRPr="006253DB" w:rsidRDefault="00A31F95" w:rsidP="00A31F95">
            <w:pPr>
              <w:rPr>
                <w:rFonts w:ascii="Arial" w:hAnsi="Arial" w:cs="Arial"/>
                <w:b/>
                <w:color w:val="000000"/>
                <w:sz w:val="18"/>
                <w:szCs w:val="18"/>
              </w:rPr>
            </w:pPr>
          </w:p>
        </w:tc>
        <w:tc>
          <w:tcPr>
            <w:tcW w:w="1080" w:type="dxa"/>
            <w:tcBorders>
              <w:top w:val="nil"/>
              <w:left w:val="nil"/>
            </w:tcBorders>
            <w:vAlign w:val="center"/>
          </w:tcPr>
          <w:p w14:paraId="4982D9FB" w14:textId="7522AC47" w:rsidR="00A31F95" w:rsidRPr="006253DB" w:rsidRDefault="00A31F95" w:rsidP="00A31F95">
            <w:pPr>
              <w:jc w:val="right"/>
              <w:rPr>
                <w:rFonts w:ascii="Arial" w:hAnsi="Arial" w:cs="Arial"/>
                <w:b/>
                <w:bCs/>
                <w:color w:val="000000"/>
                <w:sz w:val="18"/>
                <w:szCs w:val="18"/>
              </w:rPr>
            </w:pPr>
          </w:p>
        </w:tc>
        <w:tc>
          <w:tcPr>
            <w:tcW w:w="1080" w:type="dxa"/>
            <w:tcBorders>
              <w:top w:val="nil"/>
              <w:left w:val="nil"/>
            </w:tcBorders>
            <w:vAlign w:val="center"/>
          </w:tcPr>
          <w:p w14:paraId="58C1BF4F" w14:textId="4E38246A" w:rsidR="00A31F95" w:rsidRPr="006253DB" w:rsidRDefault="00A31F95" w:rsidP="00A31F95">
            <w:pPr>
              <w:jc w:val="right"/>
              <w:rPr>
                <w:rFonts w:ascii="Arial" w:hAnsi="Arial" w:cs="Arial"/>
                <w:b/>
                <w:bCs/>
                <w:color w:val="000000"/>
                <w:sz w:val="18"/>
                <w:szCs w:val="18"/>
              </w:rPr>
            </w:pPr>
          </w:p>
        </w:tc>
        <w:tc>
          <w:tcPr>
            <w:tcW w:w="1080" w:type="dxa"/>
            <w:tcBorders>
              <w:top w:val="nil"/>
              <w:left w:val="nil"/>
              <w:right w:val="nil"/>
            </w:tcBorders>
            <w:vAlign w:val="center"/>
          </w:tcPr>
          <w:p w14:paraId="3BF148CD" w14:textId="5AD9E3D4" w:rsidR="00A31F95" w:rsidRPr="006253DB" w:rsidRDefault="00A31F95" w:rsidP="00A31F95">
            <w:pPr>
              <w:jc w:val="right"/>
              <w:rPr>
                <w:rFonts w:ascii="Arial" w:hAnsi="Arial" w:cs="Arial"/>
                <w:b/>
                <w:bCs/>
                <w:color w:val="000000"/>
                <w:sz w:val="18"/>
                <w:szCs w:val="18"/>
              </w:rPr>
            </w:pPr>
          </w:p>
        </w:tc>
      </w:tr>
      <w:tr w:rsidR="00A31F95" w:rsidRPr="00E87C4F" w14:paraId="188F3835" w14:textId="77777777" w:rsidTr="002D6EF0">
        <w:tc>
          <w:tcPr>
            <w:tcW w:w="6120" w:type="dxa"/>
            <w:tcBorders>
              <w:top w:val="nil"/>
              <w:left w:val="nil"/>
            </w:tcBorders>
            <w:shd w:val="clear" w:color="auto" w:fill="auto"/>
            <w:noWrap/>
            <w:vAlign w:val="bottom"/>
          </w:tcPr>
          <w:p w14:paraId="6868EEFF" w14:textId="728D9D58" w:rsidR="00A31F95" w:rsidRPr="006253DB" w:rsidRDefault="00A31F95" w:rsidP="00A31F95">
            <w:pPr>
              <w:rPr>
                <w:rFonts w:ascii="Arial" w:hAnsi="Arial" w:cs="Arial"/>
                <w:color w:val="000000"/>
                <w:sz w:val="18"/>
                <w:szCs w:val="18"/>
              </w:rPr>
            </w:pPr>
            <w:r w:rsidRPr="006253DB">
              <w:rPr>
                <w:rFonts w:ascii="Arial" w:hAnsi="Arial" w:cs="Arial"/>
                <w:b/>
                <w:color w:val="000000"/>
                <w:sz w:val="18"/>
                <w:szCs w:val="18"/>
              </w:rPr>
              <w:t>FFO</w:t>
            </w:r>
            <w:r w:rsidRPr="006253DB">
              <w:rPr>
                <w:rStyle w:val="FootnoteReference"/>
                <w:rFonts w:ascii="Arial" w:hAnsi="Arial" w:cs="Arial"/>
                <w:b/>
                <w:color w:val="000000"/>
                <w:sz w:val="18"/>
                <w:szCs w:val="18"/>
              </w:rPr>
              <w:footnoteReference w:id="11"/>
            </w:r>
            <w:r w:rsidRPr="006253DB">
              <w:rPr>
                <w:rFonts w:ascii="Arial" w:hAnsi="Arial" w:cs="Arial"/>
                <w:b/>
                <w:color w:val="000000"/>
                <w:sz w:val="18"/>
                <w:szCs w:val="18"/>
              </w:rPr>
              <w:t xml:space="preserve"> to Debt</w:t>
            </w:r>
          </w:p>
        </w:tc>
        <w:tc>
          <w:tcPr>
            <w:tcW w:w="1080" w:type="dxa"/>
            <w:tcBorders>
              <w:top w:val="nil"/>
              <w:left w:val="nil"/>
            </w:tcBorders>
            <w:vAlign w:val="center"/>
          </w:tcPr>
          <w:p w14:paraId="1CA59CBB" w14:textId="4A3EABF5" w:rsidR="00A31F95" w:rsidRPr="006253DB" w:rsidRDefault="00A31F95" w:rsidP="00A31F95">
            <w:pPr>
              <w:jc w:val="right"/>
              <w:rPr>
                <w:rFonts w:ascii="Arial" w:hAnsi="Arial" w:cs="Arial"/>
                <w:color w:val="000000"/>
                <w:sz w:val="18"/>
                <w:szCs w:val="18"/>
              </w:rPr>
            </w:pPr>
            <w:r w:rsidRPr="006253DB">
              <w:rPr>
                <w:rFonts w:ascii="Arial" w:hAnsi="Arial" w:cs="Arial"/>
                <w:b/>
                <w:bCs/>
                <w:color w:val="000000"/>
                <w:sz w:val="18"/>
                <w:szCs w:val="18"/>
              </w:rPr>
              <w:t>15%</w:t>
            </w:r>
          </w:p>
        </w:tc>
        <w:tc>
          <w:tcPr>
            <w:tcW w:w="1080" w:type="dxa"/>
            <w:tcBorders>
              <w:top w:val="nil"/>
              <w:left w:val="nil"/>
            </w:tcBorders>
            <w:vAlign w:val="center"/>
          </w:tcPr>
          <w:p w14:paraId="5B4C84EC" w14:textId="6157B29D" w:rsidR="00A31F95" w:rsidRPr="006253DB" w:rsidRDefault="00A31F95" w:rsidP="00A31F95">
            <w:pPr>
              <w:jc w:val="right"/>
              <w:rPr>
                <w:rFonts w:ascii="Arial" w:hAnsi="Arial" w:cs="Arial"/>
                <w:color w:val="000000"/>
                <w:sz w:val="18"/>
                <w:szCs w:val="18"/>
              </w:rPr>
            </w:pPr>
            <w:r w:rsidRPr="006253DB">
              <w:rPr>
                <w:rFonts w:ascii="Arial" w:hAnsi="Arial" w:cs="Arial"/>
                <w:b/>
                <w:bCs/>
                <w:color w:val="000000"/>
                <w:sz w:val="18"/>
                <w:szCs w:val="18"/>
              </w:rPr>
              <w:t>11%</w:t>
            </w:r>
          </w:p>
        </w:tc>
        <w:tc>
          <w:tcPr>
            <w:tcW w:w="1080" w:type="dxa"/>
            <w:tcBorders>
              <w:top w:val="nil"/>
              <w:left w:val="nil"/>
              <w:right w:val="nil"/>
            </w:tcBorders>
            <w:vAlign w:val="center"/>
          </w:tcPr>
          <w:p w14:paraId="187A8196" w14:textId="7C6C1E5A" w:rsidR="00A31F95" w:rsidRPr="006253DB" w:rsidRDefault="00A31F95" w:rsidP="00A31F95">
            <w:pPr>
              <w:jc w:val="right"/>
              <w:rPr>
                <w:rFonts w:ascii="Arial" w:hAnsi="Arial" w:cs="Arial"/>
                <w:color w:val="000000"/>
                <w:sz w:val="18"/>
                <w:szCs w:val="18"/>
              </w:rPr>
            </w:pPr>
            <w:r w:rsidRPr="006253DB">
              <w:rPr>
                <w:rFonts w:ascii="Arial" w:hAnsi="Arial" w:cs="Arial"/>
                <w:b/>
                <w:bCs/>
                <w:color w:val="000000"/>
                <w:sz w:val="18"/>
                <w:szCs w:val="18"/>
              </w:rPr>
              <w:t>7%</w:t>
            </w:r>
          </w:p>
        </w:tc>
      </w:tr>
      <w:tr w:rsidR="00A31F95" w:rsidRPr="00E87C4F" w14:paraId="65CBE11B" w14:textId="77777777" w:rsidTr="00781563">
        <w:trPr>
          <w:trHeight w:val="66"/>
        </w:trPr>
        <w:tc>
          <w:tcPr>
            <w:tcW w:w="6120" w:type="dxa"/>
            <w:tcBorders>
              <w:top w:val="nil"/>
              <w:left w:val="nil"/>
            </w:tcBorders>
            <w:shd w:val="clear" w:color="auto" w:fill="auto"/>
            <w:noWrap/>
            <w:vAlign w:val="bottom"/>
          </w:tcPr>
          <w:p w14:paraId="496C0AE4" w14:textId="06104A23"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FCF</w:t>
            </w:r>
            <w:r w:rsidRPr="006253DB">
              <w:rPr>
                <w:rStyle w:val="FootnoteReference"/>
                <w:rFonts w:ascii="Arial" w:hAnsi="Arial" w:cs="Arial"/>
                <w:b/>
                <w:color w:val="000000"/>
                <w:sz w:val="18"/>
                <w:szCs w:val="18"/>
              </w:rPr>
              <w:footnoteReference w:id="12"/>
            </w:r>
          </w:p>
        </w:tc>
        <w:tc>
          <w:tcPr>
            <w:tcW w:w="1080" w:type="dxa"/>
            <w:tcBorders>
              <w:top w:val="nil"/>
              <w:left w:val="nil"/>
            </w:tcBorders>
            <w:vAlign w:val="bottom"/>
          </w:tcPr>
          <w:p w14:paraId="50EAAB2A" w14:textId="5AD5636C" w:rsidR="00A31F95" w:rsidRPr="006253DB" w:rsidRDefault="00A31F95" w:rsidP="00A31F95">
            <w:pPr>
              <w:jc w:val="right"/>
              <w:rPr>
                <w:rFonts w:ascii="Arial" w:hAnsi="Arial" w:cs="Arial"/>
                <w:color w:val="000000"/>
                <w:sz w:val="18"/>
                <w:szCs w:val="18"/>
              </w:rPr>
            </w:pPr>
            <w:r w:rsidRPr="006253DB">
              <w:rPr>
                <w:rFonts w:ascii="Arial" w:hAnsi="Arial" w:cs="Arial"/>
                <w:b/>
                <w:bCs/>
                <w:color w:val="000000"/>
                <w:sz w:val="18"/>
                <w:szCs w:val="18"/>
              </w:rPr>
              <w:t>-1,071</w:t>
            </w:r>
          </w:p>
        </w:tc>
        <w:tc>
          <w:tcPr>
            <w:tcW w:w="1080" w:type="dxa"/>
            <w:tcBorders>
              <w:top w:val="nil"/>
              <w:left w:val="nil"/>
            </w:tcBorders>
            <w:vAlign w:val="bottom"/>
          </w:tcPr>
          <w:p w14:paraId="4B72826B" w14:textId="47540279" w:rsidR="00A31F95" w:rsidRPr="006253DB" w:rsidRDefault="00A31F95" w:rsidP="00A31F95">
            <w:pPr>
              <w:jc w:val="right"/>
              <w:rPr>
                <w:rFonts w:ascii="Arial" w:hAnsi="Arial" w:cs="Arial"/>
                <w:b/>
                <w:bCs/>
                <w:color w:val="000000"/>
                <w:sz w:val="18"/>
                <w:szCs w:val="18"/>
              </w:rPr>
            </w:pPr>
            <w:r w:rsidRPr="006253DB">
              <w:rPr>
                <w:rFonts w:ascii="Arial" w:hAnsi="Arial" w:cs="Arial"/>
                <w:b/>
                <w:bCs/>
                <w:color w:val="000000"/>
                <w:sz w:val="18"/>
                <w:szCs w:val="18"/>
              </w:rPr>
              <w:t>3,407</w:t>
            </w:r>
          </w:p>
        </w:tc>
        <w:tc>
          <w:tcPr>
            <w:tcW w:w="1080" w:type="dxa"/>
            <w:tcBorders>
              <w:top w:val="nil"/>
              <w:left w:val="nil"/>
              <w:right w:val="nil"/>
            </w:tcBorders>
            <w:vAlign w:val="bottom"/>
          </w:tcPr>
          <w:p w14:paraId="55B53808" w14:textId="7CEFA66F" w:rsidR="00A31F95" w:rsidRPr="006253DB" w:rsidRDefault="00A31F95" w:rsidP="00A31F95">
            <w:pPr>
              <w:jc w:val="right"/>
              <w:rPr>
                <w:rFonts w:ascii="Arial" w:hAnsi="Arial" w:cs="Arial"/>
                <w:color w:val="000000"/>
                <w:sz w:val="18"/>
                <w:szCs w:val="18"/>
              </w:rPr>
            </w:pPr>
            <w:r w:rsidRPr="006253DB">
              <w:rPr>
                <w:rFonts w:ascii="Arial" w:hAnsi="Arial" w:cs="Arial"/>
                <w:b/>
                <w:bCs/>
                <w:color w:val="000000"/>
                <w:sz w:val="18"/>
                <w:szCs w:val="18"/>
              </w:rPr>
              <w:t>1,943</w:t>
            </w:r>
          </w:p>
        </w:tc>
      </w:tr>
      <w:tr w:rsidR="00A31F95" w:rsidRPr="00E87C4F" w14:paraId="2A76B9D7" w14:textId="77777777" w:rsidTr="00781563">
        <w:tc>
          <w:tcPr>
            <w:tcW w:w="6120" w:type="dxa"/>
            <w:tcBorders>
              <w:top w:val="nil"/>
              <w:left w:val="nil"/>
            </w:tcBorders>
            <w:shd w:val="clear" w:color="auto" w:fill="auto"/>
            <w:noWrap/>
            <w:vAlign w:val="bottom"/>
          </w:tcPr>
          <w:p w14:paraId="5987A771" w14:textId="15828ABE" w:rsidR="00A31F95" w:rsidRPr="006253DB" w:rsidRDefault="00A31F95" w:rsidP="00A31F95">
            <w:pPr>
              <w:rPr>
                <w:rFonts w:ascii="Arial" w:hAnsi="Arial" w:cs="Arial"/>
                <w:b/>
                <w:color w:val="000000"/>
                <w:sz w:val="18"/>
                <w:szCs w:val="18"/>
              </w:rPr>
            </w:pPr>
          </w:p>
        </w:tc>
        <w:tc>
          <w:tcPr>
            <w:tcW w:w="1080" w:type="dxa"/>
            <w:tcBorders>
              <w:top w:val="nil"/>
              <w:left w:val="nil"/>
            </w:tcBorders>
            <w:vAlign w:val="center"/>
          </w:tcPr>
          <w:p w14:paraId="442F83B3" w14:textId="4C1153E5" w:rsidR="00A31F95" w:rsidRPr="006253DB" w:rsidRDefault="00A31F95" w:rsidP="00A31F95">
            <w:pPr>
              <w:jc w:val="right"/>
              <w:rPr>
                <w:rFonts w:ascii="Arial" w:hAnsi="Arial" w:cs="Arial"/>
                <w:b/>
                <w:bCs/>
                <w:color w:val="000000"/>
                <w:sz w:val="18"/>
                <w:szCs w:val="18"/>
              </w:rPr>
            </w:pPr>
          </w:p>
        </w:tc>
        <w:tc>
          <w:tcPr>
            <w:tcW w:w="1080" w:type="dxa"/>
            <w:tcBorders>
              <w:top w:val="nil"/>
              <w:left w:val="nil"/>
            </w:tcBorders>
            <w:vAlign w:val="center"/>
          </w:tcPr>
          <w:p w14:paraId="066CDD41" w14:textId="4FCC4CDC" w:rsidR="00A31F95" w:rsidRPr="006253DB" w:rsidRDefault="00A31F95" w:rsidP="00A31F95">
            <w:pPr>
              <w:jc w:val="right"/>
              <w:rPr>
                <w:rFonts w:ascii="Arial" w:hAnsi="Arial" w:cs="Arial"/>
                <w:b/>
                <w:color w:val="000000"/>
                <w:sz w:val="18"/>
                <w:szCs w:val="18"/>
              </w:rPr>
            </w:pPr>
          </w:p>
        </w:tc>
        <w:tc>
          <w:tcPr>
            <w:tcW w:w="1080" w:type="dxa"/>
            <w:tcBorders>
              <w:top w:val="nil"/>
              <w:left w:val="nil"/>
              <w:right w:val="nil"/>
            </w:tcBorders>
            <w:vAlign w:val="center"/>
          </w:tcPr>
          <w:p w14:paraId="6DDC4836" w14:textId="6BAD7780" w:rsidR="00A31F95" w:rsidRPr="006253DB" w:rsidRDefault="00A31F95" w:rsidP="00A31F95">
            <w:pPr>
              <w:jc w:val="right"/>
              <w:rPr>
                <w:rFonts w:ascii="Arial" w:hAnsi="Arial" w:cs="Arial"/>
                <w:b/>
                <w:bCs/>
                <w:color w:val="000000"/>
                <w:sz w:val="18"/>
                <w:szCs w:val="18"/>
              </w:rPr>
            </w:pPr>
          </w:p>
        </w:tc>
      </w:tr>
      <w:tr w:rsidR="00A31F95" w:rsidRPr="00E87C4F" w14:paraId="54806E28" w14:textId="77777777" w:rsidTr="00781563">
        <w:tc>
          <w:tcPr>
            <w:tcW w:w="6120" w:type="dxa"/>
            <w:tcBorders>
              <w:top w:val="nil"/>
              <w:left w:val="nil"/>
              <w:bottom w:val="nil"/>
            </w:tcBorders>
            <w:shd w:val="clear" w:color="auto" w:fill="auto"/>
            <w:noWrap/>
            <w:vAlign w:val="bottom"/>
          </w:tcPr>
          <w:p w14:paraId="27C42AB3" w14:textId="622931CB" w:rsidR="00A31F95" w:rsidRPr="006253DB" w:rsidRDefault="00A31F95" w:rsidP="00A31F95">
            <w:pPr>
              <w:rPr>
                <w:rFonts w:ascii="Arial" w:hAnsi="Arial" w:cs="Arial"/>
                <w:color w:val="000000"/>
                <w:sz w:val="18"/>
                <w:szCs w:val="18"/>
              </w:rPr>
            </w:pPr>
            <w:r w:rsidRPr="006253DB">
              <w:rPr>
                <w:rFonts w:ascii="Arial" w:hAnsi="Arial" w:cs="Arial"/>
                <w:b/>
                <w:color w:val="000000"/>
                <w:sz w:val="18"/>
                <w:szCs w:val="18"/>
              </w:rPr>
              <w:t>Cash Conversion Cycle</w:t>
            </w:r>
          </w:p>
        </w:tc>
        <w:tc>
          <w:tcPr>
            <w:tcW w:w="1080" w:type="dxa"/>
            <w:tcBorders>
              <w:top w:val="nil"/>
              <w:left w:val="nil"/>
              <w:bottom w:val="nil"/>
            </w:tcBorders>
            <w:vAlign w:val="center"/>
          </w:tcPr>
          <w:p w14:paraId="2BA6D458" w14:textId="10D0DF4C" w:rsidR="00A31F95" w:rsidRPr="006253DB" w:rsidRDefault="00A31F95" w:rsidP="00A31F95">
            <w:pPr>
              <w:jc w:val="right"/>
              <w:rPr>
                <w:rFonts w:ascii="Arial" w:hAnsi="Arial" w:cs="Arial"/>
                <w:color w:val="000000"/>
                <w:sz w:val="18"/>
                <w:szCs w:val="18"/>
              </w:rPr>
            </w:pPr>
            <w:r w:rsidRPr="006253DB">
              <w:rPr>
                <w:rFonts w:ascii="Arial" w:hAnsi="Arial" w:cs="Arial"/>
                <w:b/>
                <w:bCs/>
                <w:sz w:val="18"/>
                <w:szCs w:val="18"/>
              </w:rPr>
              <w:t>50</w:t>
            </w:r>
          </w:p>
        </w:tc>
        <w:tc>
          <w:tcPr>
            <w:tcW w:w="1080" w:type="dxa"/>
            <w:tcBorders>
              <w:top w:val="nil"/>
              <w:left w:val="nil"/>
              <w:bottom w:val="nil"/>
            </w:tcBorders>
            <w:vAlign w:val="center"/>
          </w:tcPr>
          <w:p w14:paraId="147D6E93" w14:textId="38131A89" w:rsidR="00A31F95" w:rsidRPr="006253DB" w:rsidRDefault="00A31F95" w:rsidP="00A31F95">
            <w:pPr>
              <w:jc w:val="right"/>
              <w:rPr>
                <w:rFonts w:ascii="Arial" w:hAnsi="Arial" w:cs="Arial"/>
                <w:color w:val="000000"/>
                <w:sz w:val="18"/>
                <w:szCs w:val="18"/>
              </w:rPr>
            </w:pPr>
            <w:r w:rsidRPr="006253DB">
              <w:rPr>
                <w:rFonts w:ascii="Arial" w:hAnsi="Arial" w:cs="Arial"/>
                <w:b/>
                <w:bCs/>
                <w:sz w:val="18"/>
                <w:szCs w:val="18"/>
              </w:rPr>
              <w:t>38</w:t>
            </w:r>
          </w:p>
        </w:tc>
        <w:tc>
          <w:tcPr>
            <w:tcW w:w="1080" w:type="dxa"/>
            <w:tcBorders>
              <w:top w:val="nil"/>
              <w:left w:val="nil"/>
              <w:bottom w:val="nil"/>
              <w:right w:val="nil"/>
            </w:tcBorders>
            <w:vAlign w:val="center"/>
          </w:tcPr>
          <w:p w14:paraId="3A2CFA1A" w14:textId="4FEDCEE3" w:rsidR="00A31F95" w:rsidRPr="006253DB" w:rsidRDefault="00A31F95" w:rsidP="00A31F95">
            <w:pPr>
              <w:jc w:val="right"/>
              <w:rPr>
                <w:rFonts w:ascii="Arial" w:hAnsi="Arial" w:cs="Arial"/>
                <w:color w:val="000000"/>
                <w:sz w:val="18"/>
                <w:szCs w:val="18"/>
              </w:rPr>
            </w:pPr>
            <w:r w:rsidRPr="006253DB">
              <w:rPr>
                <w:rFonts w:ascii="Arial" w:hAnsi="Arial" w:cs="Arial"/>
                <w:b/>
                <w:bCs/>
                <w:sz w:val="18"/>
                <w:szCs w:val="18"/>
              </w:rPr>
              <w:t>43</w:t>
            </w:r>
          </w:p>
        </w:tc>
      </w:tr>
      <w:tr w:rsidR="00A31F95" w:rsidRPr="00E87C4F" w14:paraId="784D697A" w14:textId="77777777" w:rsidTr="002D6EF0">
        <w:tc>
          <w:tcPr>
            <w:tcW w:w="6120" w:type="dxa"/>
            <w:tcBorders>
              <w:top w:val="nil"/>
              <w:left w:val="nil"/>
              <w:bottom w:val="nil"/>
            </w:tcBorders>
            <w:shd w:val="clear" w:color="auto" w:fill="auto"/>
            <w:noWrap/>
            <w:vAlign w:val="bottom"/>
          </w:tcPr>
          <w:p w14:paraId="5E0ED350" w14:textId="7A363510" w:rsidR="00A31F95" w:rsidRPr="006253DB" w:rsidRDefault="00A31F95" w:rsidP="00A31F95">
            <w:pPr>
              <w:rPr>
                <w:rFonts w:ascii="Arial" w:hAnsi="Arial" w:cs="Arial"/>
                <w:b/>
                <w:color w:val="000000"/>
                <w:sz w:val="18"/>
                <w:szCs w:val="18"/>
              </w:rPr>
            </w:pPr>
            <w:r w:rsidRPr="006253DB">
              <w:rPr>
                <w:rFonts w:ascii="Arial" w:hAnsi="Arial" w:cs="Arial"/>
                <w:color w:val="000000"/>
                <w:sz w:val="18"/>
                <w:szCs w:val="18"/>
              </w:rPr>
              <w:t>Inventory Days</w:t>
            </w:r>
            <w:r w:rsidRPr="006253DB">
              <w:rPr>
                <w:rStyle w:val="FootnoteReference"/>
                <w:rFonts w:ascii="Arial" w:hAnsi="Arial" w:cs="Arial"/>
                <w:color w:val="000000"/>
                <w:sz w:val="18"/>
                <w:szCs w:val="18"/>
              </w:rPr>
              <w:footnoteReference w:id="13"/>
            </w:r>
          </w:p>
        </w:tc>
        <w:tc>
          <w:tcPr>
            <w:tcW w:w="1080" w:type="dxa"/>
            <w:tcBorders>
              <w:top w:val="nil"/>
              <w:left w:val="nil"/>
              <w:bottom w:val="nil"/>
            </w:tcBorders>
            <w:vAlign w:val="center"/>
          </w:tcPr>
          <w:p w14:paraId="79CD9BA5" w14:textId="7126C17D"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79</w:t>
            </w:r>
          </w:p>
        </w:tc>
        <w:tc>
          <w:tcPr>
            <w:tcW w:w="1080" w:type="dxa"/>
            <w:tcBorders>
              <w:top w:val="nil"/>
              <w:left w:val="nil"/>
              <w:bottom w:val="nil"/>
            </w:tcBorders>
            <w:vAlign w:val="center"/>
          </w:tcPr>
          <w:p w14:paraId="64CC9ECC" w14:textId="76D9CF3E" w:rsidR="00A31F95" w:rsidRPr="006253DB" w:rsidRDefault="00A31F95" w:rsidP="00A31F95">
            <w:pPr>
              <w:jc w:val="right"/>
              <w:rPr>
                <w:rFonts w:ascii="Arial" w:hAnsi="Arial" w:cs="Arial"/>
                <w:b/>
                <w:bCs/>
                <w:sz w:val="18"/>
                <w:szCs w:val="18"/>
              </w:rPr>
            </w:pPr>
            <w:r w:rsidRPr="006253DB">
              <w:rPr>
                <w:rFonts w:ascii="Arial" w:hAnsi="Arial" w:cs="Arial"/>
                <w:bCs/>
                <w:sz w:val="18"/>
                <w:szCs w:val="18"/>
              </w:rPr>
              <w:t>69</w:t>
            </w:r>
          </w:p>
        </w:tc>
        <w:tc>
          <w:tcPr>
            <w:tcW w:w="1080" w:type="dxa"/>
            <w:tcBorders>
              <w:top w:val="nil"/>
              <w:left w:val="nil"/>
              <w:bottom w:val="nil"/>
              <w:right w:val="nil"/>
            </w:tcBorders>
            <w:vAlign w:val="center"/>
          </w:tcPr>
          <w:p w14:paraId="5FD9053F" w14:textId="1CF08106"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68</w:t>
            </w:r>
          </w:p>
        </w:tc>
      </w:tr>
      <w:tr w:rsidR="00A31F95" w:rsidRPr="00E87C4F" w14:paraId="6F4248CB" w14:textId="77777777" w:rsidTr="002D6EF0">
        <w:tc>
          <w:tcPr>
            <w:tcW w:w="6120" w:type="dxa"/>
            <w:tcBorders>
              <w:top w:val="nil"/>
              <w:left w:val="nil"/>
              <w:bottom w:val="nil"/>
            </w:tcBorders>
            <w:shd w:val="clear" w:color="auto" w:fill="auto"/>
            <w:noWrap/>
            <w:vAlign w:val="bottom"/>
          </w:tcPr>
          <w:p w14:paraId="4CD470AB" w14:textId="0C9E9EC7" w:rsidR="00A31F95" w:rsidRPr="006253DB" w:rsidRDefault="00A31F95" w:rsidP="00A31F95">
            <w:pPr>
              <w:rPr>
                <w:rFonts w:ascii="Arial" w:hAnsi="Arial" w:cs="Arial"/>
                <w:color w:val="000000"/>
                <w:sz w:val="18"/>
                <w:szCs w:val="18"/>
              </w:rPr>
            </w:pPr>
            <w:r w:rsidRPr="006253DB">
              <w:rPr>
                <w:rFonts w:ascii="Arial" w:hAnsi="Arial" w:cs="Arial"/>
                <w:color w:val="000000"/>
                <w:sz w:val="18"/>
                <w:szCs w:val="18"/>
              </w:rPr>
              <w:t>Receivable Days</w:t>
            </w:r>
            <w:bookmarkStart w:id="7" w:name="_Ref528159817"/>
            <w:r w:rsidRPr="006253DB">
              <w:rPr>
                <w:rStyle w:val="FootnoteReference"/>
                <w:rFonts w:ascii="Arial" w:hAnsi="Arial" w:cs="Arial"/>
                <w:color w:val="000000"/>
                <w:sz w:val="18"/>
                <w:szCs w:val="18"/>
              </w:rPr>
              <w:footnoteReference w:id="14"/>
            </w:r>
            <w:bookmarkEnd w:id="7"/>
          </w:p>
        </w:tc>
        <w:tc>
          <w:tcPr>
            <w:tcW w:w="1080" w:type="dxa"/>
            <w:tcBorders>
              <w:top w:val="nil"/>
              <w:left w:val="nil"/>
              <w:bottom w:val="nil"/>
            </w:tcBorders>
            <w:vAlign w:val="center"/>
          </w:tcPr>
          <w:p w14:paraId="0CF33A00" w14:textId="519294A0"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10</w:t>
            </w:r>
          </w:p>
        </w:tc>
        <w:tc>
          <w:tcPr>
            <w:tcW w:w="1080" w:type="dxa"/>
            <w:tcBorders>
              <w:top w:val="nil"/>
              <w:left w:val="nil"/>
              <w:bottom w:val="nil"/>
            </w:tcBorders>
            <w:vAlign w:val="center"/>
          </w:tcPr>
          <w:p w14:paraId="03AFB2D9" w14:textId="7F5CA8F8" w:rsidR="00A31F95" w:rsidRPr="006253DB" w:rsidRDefault="00A31F95" w:rsidP="00A31F95">
            <w:pPr>
              <w:jc w:val="right"/>
              <w:rPr>
                <w:rFonts w:ascii="Arial" w:hAnsi="Arial" w:cs="Arial"/>
                <w:sz w:val="18"/>
                <w:szCs w:val="18"/>
              </w:rPr>
            </w:pPr>
            <w:r w:rsidRPr="006253DB">
              <w:rPr>
                <w:rFonts w:ascii="Arial" w:hAnsi="Arial" w:cs="Arial"/>
                <w:bCs/>
                <w:sz w:val="18"/>
                <w:szCs w:val="18"/>
              </w:rPr>
              <w:t>9</w:t>
            </w:r>
          </w:p>
        </w:tc>
        <w:tc>
          <w:tcPr>
            <w:tcW w:w="1080" w:type="dxa"/>
            <w:tcBorders>
              <w:top w:val="nil"/>
              <w:left w:val="nil"/>
              <w:bottom w:val="nil"/>
              <w:right w:val="nil"/>
            </w:tcBorders>
            <w:vAlign w:val="center"/>
          </w:tcPr>
          <w:p w14:paraId="6A04B85C" w14:textId="20CB330C"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6</w:t>
            </w:r>
          </w:p>
        </w:tc>
      </w:tr>
      <w:tr w:rsidR="00A31F95" w:rsidRPr="00E87C4F" w14:paraId="7FDA2112" w14:textId="77777777" w:rsidTr="002D6EF0">
        <w:tc>
          <w:tcPr>
            <w:tcW w:w="6120" w:type="dxa"/>
            <w:tcBorders>
              <w:top w:val="nil"/>
              <w:left w:val="nil"/>
              <w:bottom w:val="nil"/>
            </w:tcBorders>
            <w:shd w:val="clear" w:color="auto" w:fill="auto"/>
            <w:noWrap/>
            <w:vAlign w:val="bottom"/>
          </w:tcPr>
          <w:p w14:paraId="5CEF937F" w14:textId="3C3DE46D" w:rsidR="00A31F95" w:rsidRPr="006253DB" w:rsidRDefault="00A31F95" w:rsidP="00A31F95">
            <w:pPr>
              <w:rPr>
                <w:rFonts w:ascii="Arial" w:hAnsi="Arial" w:cs="Arial"/>
                <w:color w:val="000000"/>
                <w:sz w:val="18"/>
                <w:szCs w:val="18"/>
              </w:rPr>
            </w:pPr>
            <w:r w:rsidRPr="006253DB">
              <w:rPr>
                <w:rFonts w:ascii="Arial" w:hAnsi="Arial" w:cs="Arial"/>
                <w:color w:val="000000"/>
                <w:sz w:val="18"/>
                <w:szCs w:val="18"/>
              </w:rPr>
              <w:t>Payable Days</w:t>
            </w:r>
          </w:p>
        </w:tc>
        <w:tc>
          <w:tcPr>
            <w:tcW w:w="1080" w:type="dxa"/>
            <w:tcBorders>
              <w:top w:val="nil"/>
              <w:left w:val="nil"/>
              <w:bottom w:val="nil"/>
            </w:tcBorders>
            <w:vAlign w:val="center"/>
          </w:tcPr>
          <w:p w14:paraId="6DFA63CC" w14:textId="2E721E10"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39</w:t>
            </w:r>
          </w:p>
        </w:tc>
        <w:tc>
          <w:tcPr>
            <w:tcW w:w="1080" w:type="dxa"/>
            <w:tcBorders>
              <w:top w:val="nil"/>
              <w:left w:val="nil"/>
              <w:bottom w:val="nil"/>
            </w:tcBorders>
            <w:vAlign w:val="center"/>
          </w:tcPr>
          <w:p w14:paraId="1A1043ED" w14:textId="6AF82952" w:rsidR="00A31F95" w:rsidRPr="006253DB" w:rsidRDefault="00A31F95" w:rsidP="00A31F95">
            <w:pPr>
              <w:jc w:val="right"/>
              <w:rPr>
                <w:rFonts w:ascii="Arial" w:hAnsi="Arial" w:cs="Arial"/>
                <w:sz w:val="18"/>
                <w:szCs w:val="18"/>
              </w:rPr>
            </w:pPr>
            <w:r w:rsidRPr="006253DB">
              <w:rPr>
                <w:rFonts w:ascii="Arial" w:hAnsi="Arial" w:cs="Arial"/>
                <w:bCs/>
                <w:sz w:val="18"/>
                <w:szCs w:val="18"/>
              </w:rPr>
              <w:t>41</w:t>
            </w:r>
          </w:p>
        </w:tc>
        <w:tc>
          <w:tcPr>
            <w:tcW w:w="1080" w:type="dxa"/>
            <w:tcBorders>
              <w:top w:val="nil"/>
              <w:left w:val="nil"/>
              <w:bottom w:val="nil"/>
              <w:right w:val="nil"/>
            </w:tcBorders>
            <w:vAlign w:val="center"/>
          </w:tcPr>
          <w:p w14:paraId="39D38232" w14:textId="4D562301" w:rsidR="00A31F95" w:rsidRPr="006253DB" w:rsidRDefault="00A31F95" w:rsidP="00A31F95">
            <w:pPr>
              <w:jc w:val="right"/>
              <w:rPr>
                <w:rFonts w:ascii="Arial" w:hAnsi="Arial" w:cs="Arial"/>
                <w:color w:val="BFBFBF" w:themeColor="background1" w:themeShade="BF"/>
                <w:sz w:val="18"/>
                <w:szCs w:val="18"/>
              </w:rPr>
            </w:pPr>
            <w:r w:rsidRPr="006253DB">
              <w:rPr>
                <w:rFonts w:ascii="Arial" w:hAnsi="Arial" w:cs="Arial"/>
                <w:bCs/>
                <w:sz w:val="18"/>
                <w:szCs w:val="18"/>
              </w:rPr>
              <w:t>32</w:t>
            </w:r>
          </w:p>
        </w:tc>
      </w:tr>
      <w:tr w:rsidR="00A31F95" w:rsidRPr="00E87C4F" w14:paraId="5FA38D69" w14:textId="77777777" w:rsidTr="00781563">
        <w:tc>
          <w:tcPr>
            <w:tcW w:w="6120" w:type="dxa"/>
            <w:tcBorders>
              <w:top w:val="nil"/>
              <w:left w:val="nil"/>
            </w:tcBorders>
            <w:shd w:val="clear" w:color="auto" w:fill="auto"/>
            <w:noWrap/>
            <w:vAlign w:val="bottom"/>
          </w:tcPr>
          <w:p w14:paraId="6E33A6E6" w14:textId="72A26CDC" w:rsidR="00A31F95" w:rsidRPr="006253DB" w:rsidRDefault="00A31F95" w:rsidP="00A31F95">
            <w:pPr>
              <w:ind w:left="162"/>
              <w:rPr>
                <w:rFonts w:ascii="Arial" w:hAnsi="Arial" w:cs="Arial"/>
                <w:color w:val="000000"/>
                <w:sz w:val="18"/>
                <w:szCs w:val="18"/>
              </w:rPr>
            </w:pPr>
          </w:p>
        </w:tc>
        <w:tc>
          <w:tcPr>
            <w:tcW w:w="1080" w:type="dxa"/>
            <w:tcBorders>
              <w:top w:val="nil"/>
              <w:left w:val="nil"/>
            </w:tcBorders>
            <w:vAlign w:val="center"/>
          </w:tcPr>
          <w:p w14:paraId="4E96C3F5" w14:textId="4ABDF97B" w:rsidR="00A31F95" w:rsidRPr="006253DB" w:rsidRDefault="00A31F95" w:rsidP="00A31F95">
            <w:pPr>
              <w:jc w:val="right"/>
              <w:rPr>
                <w:rFonts w:ascii="Arial" w:hAnsi="Arial" w:cs="Arial"/>
                <w:color w:val="BFBFBF" w:themeColor="background1" w:themeShade="BF"/>
                <w:sz w:val="18"/>
                <w:szCs w:val="18"/>
              </w:rPr>
            </w:pPr>
          </w:p>
        </w:tc>
        <w:tc>
          <w:tcPr>
            <w:tcW w:w="1080" w:type="dxa"/>
            <w:tcBorders>
              <w:top w:val="nil"/>
              <w:left w:val="nil"/>
            </w:tcBorders>
            <w:vAlign w:val="center"/>
          </w:tcPr>
          <w:p w14:paraId="1AA49CB6" w14:textId="7518C071" w:rsidR="00A31F95" w:rsidRPr="006253DB" w:rsidRDefault="00A31F95" w:rsidP="00A31F95">
            <w:pPr>
              <w:jc w:val="right"/>
              <w:rPr>
                <w:rFonts w:ascii="Arial" w:hAnsi="Arial" w:cs="Arial"/>
                <w:sz w:val="18"/>
                <w:szCs w:val="18"/>
              </w:rPr>
            </w:pPr>
          </w:p>
        </w:tc>
        <w:tc>
          <w:tcPr>
            <w:tcW w:w="1080" w:type="dxa"/>
            <w:tcBorders>
              <w:top w:val="nil"/>
              <w:left w:val="nil"/>
              <w:right w:val="nil"/>
            </w:tcBorders>
            <w:vAlign w:val="center"/>
          </w:tcPr>
          <w:p w14:paraId="08E87855" w14:textId="519BAA4F" w:rsidR="00A31F95" w:rsidRPr="006253DB" w:rsidRDefault="00A31F95" w:rsidP="00A31F95">
            <w:pPr>
              <w:jc w:val="right"/>
              <w:rPr>
                <w:rFonts w:ascii="Arial" w:hAnsi="Arial" w:cs="Arial"/>
                <w:color w:val="BFBFBF" w:themeColor="background1" w:themeShade="BF"/>
                <w:sz w:val="18"/>
                <w:szCs w:val="18"/>
              </w:rPr>
            </w:pPr>
          </w:p>
        </w:tc>
      </w:tr>
      <w:tr w:rsidR="00A31F95" w:rsidRPr="004B5DDB" w14:paraId="5284F548" w14:textId="77777777" w:rsidTr="00781563">
        <w:tc>
          <w:tcPr>
            <w:tcW w:w="6120" w:type="dxa"/>
            <w:tcBorders>
              <w:top w:val="nil"/>
              <w:left w:val="nil"/>
              <w:bottom w:val="single" w:sz="4" w:space="0" w:color="808080" w:themeColor="background1" w:themeShade="80"/>
            </w:tcBorders>
            <w:shd w:val="clear" w:color="auto" w:fill="auto"/>
            <w:noWrap/>
            <w:vAlign w:val="bottom"/>
          </w:tcPr>
          <w:p w14:paraId="2074EF6E" w14:textId="131D17AD" w:rsidR="00A31F95" w:rsidRPr="006253DB" w:rsidRDefault="00A31F95" w:rsidP="00A31F95">
            <w:pPr>
              <w:rPr>
                <w:rFonts w:ascii="Arial" w:hAnsi="Arial" w:cs="Arial"/>
                <w:b/>
                <w:color w:val="000000"/>
                <w:sz w:val="18"/>
                <w:szCs w:val="18"/>
              </w:rPr>
            </w:pPr>
            <w:r w:rsidRPr="006253DB">
              <w:rPr>
                <w:rFonts w:ascii="Arial" w:hAnsi="Arial" w:cs="Arial"/>
                <w:b/>
                <w:color w:val="000000"/>
                <w:sz w:val="18"/>
                <w:szCs w:val="18"/>
              </w:rPr>
              <w:t>CAPEX</w:t>
            </w:r>
          </w:p>
        </w:tc>
        <w:tc>
          <w:tcPr>
            <w:tcW w:w="1080" w:type="dxa"/>
            <w:tcBorders>
              <w:top w:val="nil"/>
              <w:left w:val="nil"/>
              <w:bottom w:val="single" w:sz="4" w:space="0" w:color="808080" w:themeColor="background1" w:themeShade="80"/>
            </w:tcBorders>
            <w:vAlign w:val="center"/>
          </w:tcPr>
          <w:p w14:paraId="41121339" w14:textId="7C89ACB5" w:rsidR="00A31F95" w:rsidRPr="006253DB" w:rsidRDefault="00A31F95" w:rsidP="00A31F95">
            <w:pPr>
              <w:ind w:right="-72"/>
              <w:jc w:val="right"/>
              <w:rPr>
                <w:rFonts w:ascii="Arial" w:hAnsi="Arial" w:cs="Arial"/>
                <w:color w:val="BFBFBF" w:themeColor="background1" w:themeShade="BF"/>
                <w:sz w:val="18"/>
                <w:szCs w:val="18"/>
              </w:rPr>
            </w:pPr>
            <w:r w:rsidRPr="006253DB">
              <w:rPr>
                <w:rFonts w:ascii="Arial" w:hAnsi="Arial" w:cs="Arial"/>
                <w:b/>
                <w:bCs/>
                <w:sz w:val="18"/>
                <w:szCs w:val="18"/>
              </w:rPr>
              <w:t>(1,293)</w:t>
            </w:r>
          </w:p>
        </w:tc>
        <w:tc>
          <w:tcPr>
            <w:tcW w:w="1080" w:type="dxa"/>
            <w:tcBorders>
              <w:top w:val="nil"/>
              <w:left w:val="nil"/>
              <w:bottom w:val="single" w:sz="4" w:space="0" w:color="808080" w:themeColor="background1" w:themeShade="80"/>
            </w:tcBorders>
            <w:vAlign w:val="center"/>
          </w:tcPr>
          <w:p w14:paraId="42425944" w14:textId="48B3A9AB" w:rsidR="00A31F95" w:rsidRPr="006253DB" w:rsidRDefault="00A31F95" w:rsidP="00A31F95">
            <w:pPr>
              <w:ind w:right="-72"/>
              <w:jc w:val="right"/>
              <w:rPr>
                <w:rFonts w:ascii="Arial" w:hAnsi="Arial" w:cs="Arial"/>
                <w:color w:val="BFBFBF" w:themeColor="background1" w:themeShade="BF"/>
                <w:sz w:val="18"/>
                <w:szCs w:val="18"/>
              </w:rPr>
            </w:pPr>
            <w:r w:rsidRPr="006253DB">
              <w:rPr>
                <w:rFonts w:ascii="Arial" w:hAnsi="Arial" w:cs="Arial"/>
                <w:b/>
                <w:bCs/>
                <w:sz w:val="18"/>
                <w:szCs w:val="18"/>
              </w:rPr>
              <w:t>(2,805)</w:t>
            </w:r>
          </w:p>
        </w:tc>
        <w:tc>
          <w:tcPr>
            <w:tcW w:w="1080" w:type="dxa"/>
            <w:tcBorders>
              <w:top w:val="nil"/>
              <w:left w:val="nil"/>
              <w:bottom w:val="single" w:sz="4" w:space="0" w:color="808080" w:themeColor="background1" w:themeShade="80"/>
              <w:right w:val="nil"/>
            </w:tcBorders>
            <w:vAlign w:val="center"/>
          </w:tcPr>
          <w:p w14:paraId="6D783763" w14:textId="2F80E029" w:rsidR="00A31F95" w:rsidRPr="006253DB" w:rsidRDefault="00A31F95" w:rsidP="00A31F95">
            <w:pPr>
              <w:ind w:right="-72"/>
              <w:jc w:val="right"/>
              <w:rPr>
                <w:rFonts w:ascii="Arial" w:hAnsi="Arial" w:cs="Arial"/>
                <w:color w:val="BFBFBF" w:themeColor="background1" w:themeShade="BF"/>
                <w:sz w:val="18"/>
                <w:szCs w:val="18"/>
              </w:rPr>
            </w:pPr>
            <w:r w:rsidRPr="006253DB">
              <w:rPr>
                <w:rFonts w:ascii="Arial" w:hAnsi="Arial" w:cs="Arial"/>
                <w:b/>
                <w:bCs/>
                <w:sz w:val="18"/>
                <w:szCs w:val="18"/>
              </w:rPr>
              <w:t>(3,678)</w:t>
            </w:r>
          </w:p>
        </w:tc>
      </w:tr>
      <w:bookmarkEnd w:id="6"/>
    </w:tbl>
    <w:p w14:paraId="5F93B002" w14:textId="77777777" w:rsidR="00E1627B" w:rsidRPr="004B5DDB" w:rsidRDefault="00E1627B">
      <w:pPr>
        <w:rPr>
          <w:rFonts w:ascii="Arial" w:hAnsi="Arial" w:cs="Arial"/>
          <w:b/>
          <w:sz w:val="21"/>
          <w:szCs w:val="21"/>
          <w:highlight w:val="yellow"/>
          <w:u w:val="single"/>
        </w:rPr>
      </w:pPr>
    </w:p>
    <w:p w14:paraId="1E6CF468" w14:textId="77777777" w:rsidR="0090180F" w:rsidRPr="004B5DDB" w:rsidRDefault="0090180F">
      <w:pPr>
        <w:rPr>
          <w:rFonts w:ascii="Arial" w:hAnsi="Arial" w:cs="Arial"/>
          <w:b/>
          <w:sz w:val="21"/>
          <w:szCs w:val="21"/>
          <w:highlight w:val="yellow"/>
          <w:u w:val="single"/>
        </w:rPr>
      </w:pPr>
    </w:p>
    <w:p w14:paraId="0919152D" w14:textId="77777777" w:rsidR="0090180F" w:rsidRPr="004B5DDB" w:rsidRDefault="0090180F">
      <w:pPr>
        <w:rPr>
          <w:rFonts w:ascii="Arial" w:hAnsi="Arial" w:cs="Arial"/>
          <w:b/>
          <w:sz w:val="21"/>
          <w:szCs w:val="21"/>
          <w:highlight w:val="yellow"/>
          <w:u w:val="single"/>
        </w:rPr>
      </w:pPr>
    </w:p>
    <w:p w14:paraId="273525D6" w14:textId="77777777" w:rsidR="0090180F" w:rsidRPr="004B5DDB" w:rsidRDefault="0090180F">
      <w:pPr>
        <w:rPr>
          <w:rFonts w:ascii="Arial" w:hAnsi="Arial" w:cs="Arial"/>
          <w:b/>
          <w:sz w:val="21"/>
          <w:szCs w:val="21"/>
          <w:highlight w:val="yellow"/>
          <w:u w:val="single"/>
        </w:rPr>
      </w:pPr>
    </w:p>
    <w:p w14:paraId="42C98FAD" w14:textId="77777777" w:rsidR="0090180F" w:rsidRPr="004B5DDB" w:rsidRDefault="0090180F">
      <w:pPr>
        <w:rPr>
          <w:rFonts w:ascii="Arial" w:hAnsi="Arial" w:cs="Arial"/>
          <w:b/>
          <w:sz w:val="21"/>
          <w:szCs w:val="21"/>
          <w:highlight w:val="yellow"/>
          <w:u w:val="single"/>
        </w:rPr>
      </w:pPr>
    </w:p>
    <w:p w14:paraId="285313AC" w14:textId="77777777" w:rsidR="0090180F" w:rsidRPr="004B5DDB" w:rsidRDefault="0090180F">
      <w:pPr>
        <w:rPr>
          <w:rFonts w:ascii="Arial" w:hAnsi="Arial" w:cs="Arial"/>
          <w:b/>
          <w:sz w:val="21"/>
          <w:szCs w:val="21"/>
          <w:highlight w:val="yellow"/>
          <w:u w:val="single"/>
        </w:rPr>
      </w:pPr>
    </w:p>
    <w:p w14:paraId="62F48B86" w14:textId="4999B21E" w:rsidR="00793B29" w:rsidRPr="004B5DDB" w:rsidRDefault="00793B29">
      <w:pPr>
        <w:rPr>
          <w:rFonts w:ascii="Arial" w:hAnsi="Arial" w:cs="Arial"/>
          <w:b/>
          <w:sz w:val="21"/>
          <w:szCs w:val="21"/>
          <w:highlight w:val="yellow"/>
          <w:u w:val="single"/>
        </w:rPr>
      </w:pPr>
      <w:r w:rsidRPr="004B5DDB">
        <w:rPr>
          <w:rFonts w:ascii="Arial" w:hAnsi="Arial" w:cs="Arial"/>
          <w:b/>
          <w:sz w:val="21"/>
          <w:szCs w:val="21"/>
          <w:highlight w:val="yellow"/>
          <w:u w:val="single"/>
        </w:rPr>
        <w:br w:type="page"/>
      </w:r>
    </w:p>
    <w:p w14:paraId="47DA714C" w14:textId="286AC8E7" w:rsidR="00E1627B" w:rsidRPr="009E2DCB" w:rsidRDefault="00FC4A65">
      <w:pPr>
        <w:rPr>
          <w:rFonts w:ascii="Arial" w:hAnsi="Arial" w:cs="Arial"/>
          <w:b/>
          <w:sz w:val="20"/>
          <w:szCs w:val="20"/>
          <w:u w:val="single"/>
        </w:rPr>
      </w:pPr>
      <w:r w:rsidRPr="009E2DCB">
        <w:rPr>
          <w:rFonts w:ascii="Arial" w:hAnsi="Arial" w:cs="Arial"/>
          <w:b/>
          <w:sz w:val="20"/>
          <w:szCs w:val="20"/>
        </w:rPr>
        <w:lastRenderedPageBreak/>
        <w:t>MASAN GROUP CORPORATION</w:t>
      </w:r>
    </w:p>
    <w:p w14:paraId="22394E46" w14:textId="1A46341C" w:rsidR="00E1627B" w:rsidRPr="009E2DCB" w:rsidRDefault="00FC4A65">
      <w:pPr>
        <w:pStyle w:val="ColorfulList-Accent11"/>
        <w:spacing w:before="240" w:after="120"/>
        <w:ind w:left="0"/>
        <w:contextualSpacing w:val="0"/>
        <w:jc w:val="both"/>
        <w:rPr>
          <w:rFonts w:ascii="Arial" w:hAnsi="Arial" w:cs="Arial"/>
          <w:sz w:val="20"/>
          <w:szCs w:val="20"/>
        </w:rPr>
      </w:pPr>
      <w:r w:rsidRPr="009E2DCB">
        <w:rPr>
          <w:rFonts w:ascii="Arial" w:hAnsi="Arial" w:cs="Arial"/>
          <w:sz w:val="20"/>
          <w:szCs w:val="20"/>
        </w:rPr>
        <w:t xml:space="preserve">Masan Group Corporation (“Masan” or the “Company”) believes in doing well by doing good. The Company’s mission is to provide better products and services to the </w:t>
      </w:r>
      <w:r w:rsidR="00954DD0" w:rsidRPr="009E2DCB">
        <w:rPr>
          <w:rFonts w:ascii="Arial" w:hAnsi="Arial" w:cs="Arial"/>
          <w:sz w:val="20"/>
          <w:szCs w:val="20"/>
        </w:rPr>
        <w:t>100</w:t>
      </w:r>
      <w:r w:rsidRPr="009E2DCB">
        <w:rPr>
          <w:rFonts w:ascii="Arial" w:hAnsi="Arial" w:cs="Arial"/>
          <w:sz w:val="20"/>
          <w:szCs w:val="20"/>
        </w:rPr>
        <w:t xml:space="preserve"> million people of Vietnam, so that they can pay less for their daily </w:t>
      </w:r>
      <w:r w:rsidR="00397246" w:rsidRPr="009E2DCB">
        <w:rPr>
          <w:rFonts w:ascii="Arial" w:hAnsi="Arial" w:cs="Arial"/>
          <w:sz w:val="20"/>
          <w:szCs w:val="20"/>
        </w:rPr>
        <w:t>essentials</w:t>
      </w:r>
      <w:r w:rsidRPr="009E2DCB">
        <w:rPr>
          <w:rFonts w:ascii="Arial" w:hAnsi="Arial" w:cs="Arial"/>
          <w:sz w:val="20"/>
          <w:szCs w:val="20"/>
        </w:rPr>
        <w:t>. Masan aims to achieve this by driving productivity with technological innovations, trusted brands, and focusing on fewer but bigger opportunities that impact the most lives.</w:t>
      </w:r>
    </w:p>
    <w:p w14:paraId="0B7C88DB" w14:textId="65BD6B48" w:rsidR="00E1627B" w:rsidRPr="009E2DCB" w:rsidRDefault="00FC4A65">
      <w:pPr>
        <w:pStyle w:val="ColorfulList-Accent11"/>
        <w:ind w:left="0"/>
        <w:jc w:val="both"/>
        <w:rPr>
          <w:rFonts w:ascii="Arial" w:hAnsi="Arial" w:cs="Arial"/>
          <w:sz w:val="20"/>
          <w:szCs w:val="20"/>
        </w:rPr>
      </w:pPr>
      <w:r w:rsidRPr="009E2DCB">
        <w:rPr>
          <w:rFonts w:ascii="Arial" w:hAnsi="Arial" w:cs="Arial"/>
          <w:sz w:val="20"/>
          <w:szCs w:val="20"/>
        </w:rPr>
        <w:t xml:space="preserve">Masan Group’s member companies and associates are industry leaders in branded </w:t>
      </w:r>
      <w:r w:rsidR="001C01DE" w:rsidRPr="009E2DCB">
        <w:rPr>
          <w:rFonts w:ascii="Arial" w:hAnsi="Arial" w:cs="Arial"/>
          <w:sz w:val="20"/>
          <w:szCs w:val="20"/>
        </w:rPr>
        <w:t xml:space="preserve">fast moving consumer goods, </w:t>
      </w:r>
      <w:r w:rsidRPr="009E2DCB">
        <w:rPr>
          <w:rFonts w:ascii="Arial" w:hAnsi="Arial" w:cs="Arial"/>
          <w:sz w:val="20"/>
          <w:szCs w:val="20"/>
        </w:rPr>
        <w:t xml:space="preserve">branded meat, modern retail, </w:t>
      </w:r>
      <w:r w:rsidR="00397246" w:rsidRPr="009E2DCB">
        <w:rPr>
          <w:rFonts w:ascii="Arial" w:hAnsi="Arial" w:cs="Arial"/>
          <w:sz w:val="20"/>
          <w:szCs w:val="20"/>
        </w:rPr>
        <w:t xml:space="preserve">F&amp;B retail, financial services, telecommunications, and </w:t>
      </w:r>
      <w:r w:rsidRPr="009E2DCB">
        <w:rPr>
          <w:rFonts w:ascii="Arial" w:hAnsi="Arial" w:cs="Arial"/>
          <w:sz w:val="20"/>
          <w:szCs w:val="20"/>
        </w:rPr>
        <w:t>value-add chemical processing, altogether representing segments of Vietnam’s economy that are experiencing the most transformational growth.</w:t>
      </w:r>
    </w:p>
    <w:p w14:paraId="439B0097" w14:textId="77777777" w:rsidR="00E1627B" w:rsidRPr="009E2DCB" w:rsidRDefault="00E1627B">
      <w:pPr>
        <w:pStyle w:val="ColorfulList-Accent11"/>
        <w:ind w:left="0"/>
        <w:jc w:val="both"/>
        <w:rPr>
          <w:rFonts w:ascii="Arial" w:hAnsi="Arial" w:cs="Arial"/>
          <w:b/>
          <w:sz w:val="20"/>
          <w:szCs w:val="20"/>
        </w:rPr>
      </w:pPr>
    </w:p>
    <w:p w14:paraId="2C728230" w14:textId="77777777" w:rsidR="00E1627B" w:rsidRPr="009E2DCB" w:rsidRDefault="00FC4A65">
      <w:pPr>
        <w:pStyle w:val="ColorfulList-Accent11"/>
        <w:spacing w:before="360"/>
        <w:ind w:left="0"/>
        <w:contextualSpacing w:val="0"/>
        <w:jc w:val="both"/>
        <w:rPr>
          <w:rFonts w:ascii="Arial" w:hAnsi="Arial" w:cs="Arial"/>
          <w:b/>
          <w:sz w:val="20"/>
          <w:szCs w:val="20"/>
        </w:rPr>
      </w:pPr>
      <w:r w:rsidRPr="009E2DCB">
        <w:rPr>
          <w:rFonts w:ascii="Arial" w:hAnsi="Arial" w:cs="Arial"/>
          <w:b/>
          <w:sz w:val="20"/>
          <w:szCs w:val="20"/>
        </w:rPr>
        <w:t>CONTACTS:</w:t>
      </w:r>
    </w:p>
    <w:p w14:paraId="3FF94367" w14:textId="77777777" w:rsidR="00E1627B" w:rsidRPr="009E2DCB" w:rsidRDefault="00FC4A65">
      <w:pPr>
        <w:pStyle w:val="ColorfulList-Accent11"/>
        <w:spacing w:before="240"/>
        <w:ind w:left="0"/>
        <w:contextualSpacing w:val="0"/>
        <w:jc w:val="both"/>
        <w:rPr>
          <w:rFonts w:ascii="Arial" w:hAnsi="Arial" w:cs="Arial"/>
          <w:sz w:val="20"/>
          <w:szCs w:val="20"/>
        </w:rPr>
      </w:pPr>
      <w:r w:rsidRPr="009E2DCB">
        <w:rPr>
          <w:rFonts w:ascii="Arial" w:hAnsi="Arial" w:cs="Arial"/>
          <w:sz w:val="20"/>
          <w:szCs w:val="20"/>
        </w:rPr>
        <w:t>Investors/Analysts</w:t>
      </w:r>
    </w:p>
    <w:p w14:paraId="589BA9B2" w14:textId="3B36BCAB" w:rsidR="00E1627B" w:rsidRPr="009E2DCB" w:rsidRDefault="00201B42">
      <w:pPr>
        <w:pStyle w:val="ColorfulList-Accent11"/>
        <w:ind w:left="0"/>
        <w:contextualSpacing w:val="0"/>
        <w:jc w:val="both"/>
        <w:rPr>
          <w:rFonts w:ascii="Arial" w:hAnsi="Arial" w:cs="Arial"/>
          <w:sz w:val="20"/>
          <w:szCs w:val="20"/>
        </w:rPr>
      </w:pPr>
      <w:r>
        <w:rPr>
          <w:rFonts w:ascii="Arial" w:hAnsi="Arial" w:cs="Arial"/>
          <w:sz w:val="20"/>
          <w:szCs w:val="20"/>
        </w:rPr>
        <w:t>Phu Duong</w:t>
      </w:r>
    </w:p>
    <w:p w14:paraId="66CA055A" w14:textId="77777777" w:rsidR="00E1627B" w:rsidRPr="009E2DCB" w:rsidRDefault="00FC4A65">
      <w:pPr>
        <w:pStyle w:val="ColorfulList-Accent11"/>
        <w:ind w:left="0"/>
        <w:jc w:val="both"/>
        <w:rPr>
          <w:rFonts w:ascii="Arial" w:hAnsi="Arial" w:cs="Arial"/>
          <w:sz w:val="20"/>
          <w:szCs w:val="20"/>
          <w:lang w:val="fr-FR"/>
        </w:rPr>
      </w:pPr>
      <w:proofErr w:type="gramStart"/>
      <w:r w:rsidRPr="009E2DCB">
        <w:rPr>
          <w:rFonts w:ascii="Arial" w:hAnsi="Arial" w:cs="Arial"/>
          <w:sz w:val="20"/>
          <w:szCs w:val="20"/>
          <w:lang w:val="fr-FR"/>
        </w:rPr>
        <w:t>T:</w:t>
      </w:r>
      <w:proofErr w:type="gramEnd"/>
      <w:r w:rsidRPr="009E2DCB">
        <w:rPr>
          <w:rFonts w:ascii="Arial" w:hAnsi="Arial" w:cs="Arial"/>
          <w:sz w:val="20"/>
          <w:szCs w:val="20"/>
          <w:lang w:val="fr-FR"/>
        </w:rPr>
        <w:t xml:space="preserve"> +84 28 6256 3862 </w:t>
      </w:r>
    </w:p>
    <w:p w14:paraId="6F3C38EA" w14:textId="09F7BE31" w:rsidR="00E1627B" w:rsidRPr="009E2DCB" w:rsidRDefault="00FC4A65">
      <w:pPr>
        <w:pStyle w:val="ColorfulList-Accent11"/>
        <w:ind w:left="0"/>
        <w:jc w:val="both"/>
        <w:rPr>
          <w:rFonts w:ascii="Arial" w:hAnsi="Arial" w:cs="Arial"/>
          <w:sz w:val="20"/>
          <w:szCs w:val="20"/>
          <w:lang w:val="fr-FR"/>
        </w:rPr>
      </w:pPr>
      <w:proofErr w:type="gramStart"/>
      <w:r w:rsidRPr="009E2DCB">
        <w:rPr>
          <w:rFonts w:ascii="Arial" w:hAnsi="Arial" w:cs="Arial"/>
          <w:sz w:val="20"/>
          <w:szCs w:val="20"/>
          <w:lang w:val="fr-FR"/>
        </w:rPr>
        <w:t>E:</w:t>
      </w:r>
      <w:proofErr w:type="gramEnd"/>
      <w:r w:rsidRPr="009E2DCB">
        <w:rPr>
          <w:rFonts w:ascii="Arial" w:hAnsi="Arial" w:cs="Arial"/>
          <w:sz w:val="20"/>
          <w:szCs w:val="20"/>
          <w:lang w:val="fr-FR"/>
        </w:rPr>
        <w:t xml:space="preserve"> </w:t>
      </w:r>
      <w:hyperlink r:id="rId10" w:history="1">
        <w:r w:rsidR="00E1588C" w:rsidRPr="00AB4B76">
          <w:rPr>
            <w:rStyle w:val="Hyperlink"/>
            <w:rFonts w:ascii="Arial" w:hAnsi="Arial" w:cs="Arial"/>
            <w:sz w:val="20"/>
            <w:szCs w:val="20"/>
            <w:lang w:val="fr-FR"/>
          </w:rPr>
          <w:t>ir@msn.masangroup.com</w:t>
        </w:r>
      </w:hyperlink>
      <w:r w:rsidRPr="009E2DCB">
        <w:rPr>
          <w:rFonts w:ascii="Arial" w:hAnsi="Arial" w:cs="Arial"/>
          <w:sz w:val="20"/>
          <w:szCs w:val="20"/>
          <w:lang w:val="fr-FR"/>
        </w:rPr>
        <w:t xml:space="preserve"> </w:t>
      </w:r>
    </w:p>
    <w:p w14:paraId="7460666F" w14:textId="77777777" w:rsidR="00E1627B" w:rsidRPr="009E2DCB" w:rsidRDefault="00E1627B">
      <w:pPr>
        <w:pStyle w:val="ColorfulList-Accent11"/>
        <w:ind w:left="0"/>
        <w:jc w:val="both"/>
        <w:rPr>
          <w:rFonts w:ascii="Arial" w:hAnsi="Arial" w:cs="Arial"/>
          <w:sz w:val="20"/>
          <w:szCs w:val="20"/>
        </w:rPr>
      </w:pPr>
    </w:p>
    <w:p w14:paraId="3146B33A" w14:textId="77777777" w:rsidR="00E1627B" w:rsidRPr="009E2DCB" w:rsidRDefault="00FC4A65">
      <w:pPr>
        <w:pStyle w:val="ColorfulList-Accent11"/>
        <w:spacing w:before="240"/>
        <w:ind w:left="0"/>
        <w:contextualSpacing w:val="0"/>
        <w:jc w:val="both"/>
        <w:rPr>
          <w:rFonts w:ascii="Arial" w:hAnsi="Arial" w:cs="Arial"/>
          <w:sz w:val="20"/>
          <w:szCs w:val="20"/>
        </w:rPr>
      </w:pPr>
      <w:r w:rsidRPr="009E2DCB">
        <w:rPr>
          <w:rFonts w:ascii="Arial" w:hAnsi="Arial" w:cs="Arial"/>
          <w:sz w:val="20"/>
          <w:szCs w:val="20"/>
        </w:rPr>
        <w:t>Media</w:t>
      </w:r>
    </w:p>
    <w:p w14:paraId="00567823" w14:textId="65E37D23" w:rsidR="00E1627B" w:rsidRPr="009E2DCB" w:rsidRDefault="00870A4F">
      <w:pPr>
        <w:pStyle w:val="ColorfulList-Accent11"/>
        <w:ind w:left="0"/>
        <w:contextualSpacing w:val="0"/>
        <w:jc w:val="both"/>
        <w:rPr>
          <w:rFonts w:ascii="Arial" w:hAnsi="Arial" w:cs="Arial"/>
          <w:sz w:val="20"/>
          <w:szCs w:val="20"/>
        </w:rPr>
      </w:pPr>
      <w:r w:rsidRPr="009E2DCB">
        <w:rPr>
          <w:rFonts w:ascii="Arial" w:hAnsi="Arial" w:cs="Arial"/>
          <w:sz w:val="20"/>
          <w:szCs w:val="20"/>
        </w:rPr>
        <w:t>Van Pham</w:t>
      </w:r>
    </w:p>
    <w:p w14:paraId="5B3080B8" w14:textId="310BBB23" w:rsidR="005B206E" w:rsidRPr="009E2DCB" w:rsidRDefault="005B206E" w:rsidP="005B206E">
      <w:pPr>
        <w:pStyle w:val="ColorfulList-Accent11"/>
        <w:ind w:left="0"/>
        <w:jc w:val="both"/>
        <w:rPr>
          <w:rFonts w:ascii="Arial" w:hAnsi="Arial" w:cs="Arial"/>
          <w:sz w:val="20"/>
          <w:szCs w:val="20"/>
          <w:lang w:val="fr-FR"/>
        </w:rPr>
      </w:pPr>
      <w:proofErr w:type="gramStart"/>
      <w:r w:rsidRPr="009E2DCB">
        <w:rPr>
          <w:rFonts w:ascii="Arial" w:hAnsi="Arial" w:cs="Arial"/>
          <w:sz w:val="20"/>
          <w:szCs w:val="20"/>
          <w:lang w:val="fr-FR"/>
        </w:rPr>
        <w:t>T:</w:t>
      </w:r>
      <w:proofErr w:type="gramEnd"/>
      <w:r w:rsidRPr="009E2DCB">
        <w:rPr>
          <w:rFonts w:ascii="Arial" w:hAnsi="Arial" w:cs="Arial"/>
          <w:sz w:val="20"/>
          <w:szCs w:val="20"/>
          <w:lang w:val="fr-FR"/>
        </w:rPr>
        <w:t xml:space="preserve"> +</w:t>
      </w:r>
      <w:r w:rsidR="00DF1507" w:rsidRPr="009E2DCB">
        <w:rPr>
          <w:rFonts w:ascii="Arial" w:hAnsi="Arial" w:cs="Arial"/>
          <w:sz w:val="20"/>
          <w:szCs w:val="20"/>
          <w:lang w:val="fr-FR"/>
        </w:rPr>
        <w:t xml:space="preserve">84 28 6256 3862 </w:t>
      </w:r>
    </w:p>
    <w:p w14:paraId="3A5B65C4" w14:textId="2A17089B" w:rsidR="00E1627B" w:rsidRPr="009E2DCB" w:rsidRDefault="005B206E" w:rsidP="00B02BD6">
      <w:pPr>
        <w:pStyle w:val="ColorfulList-Accent11"/>
        <w:ind w:left="0"/>
        <w:jc w:val="both"/>
        <w:rPr>
          <w:rFonts w:ascii="Arial" w:hAnsi="Arial" w:cs="Arial"/>
          <w:sz w:val="20"/>
          <w:szCs w:val="20"/>
          <w:lang w:val="fr-FR"/>
        </w:rPr>
      </w:pPr>
      <w:proofErr w:type="gramStart"/>
      <w:r w:rsidRPr="009E2DCB">
        <w:rPr>
          <w:rFonts w:ascii="Arial" w:hAnsi="Arial" w:cs="Arial"/>
          <w:sz w:val="20"/>
          <w:szCs w:val="20"/>
          <w:lang w:val="fr-FR"/>
        </w:rPr>
        <w:t>E:</w:t>
      </w:r>
      <w:proofErr w:type="gramEnd"/>
      <w:r w:rsidRPr="009E2DCB">
        <w:rPr>
          <w:rFonts w:ascii="Arial" w:hAnsi="Arial" w:cs="Arial"/>
          <w:sz w:val="20"/>
          <w:szCs w:val="20"/>
          <w:lang w:val="fr-FR"/>
        </w:rPr>
        <w:t xml:space="preserve"> </w:t>
      </w:r>
      <w:r w:rsidR="00DF1507" w:rsidRPr="009E2DCB">
        <w:rPr>
          <w:rStyle w:val="Hyperlink"/>
          <w:rFonts w:ascii="Arial" w:hAnsi="Arial" w:cs="Arial"/>
          <w:sz w:val="20"/>
          <w:szCs w:val="20"/>
          <w:lang w:val="fr-FR"/>
        </w:rPr>
        <w:t>pr</w:t>
      </w:r>
      <w:r w:rsidRPr="009E2DCB">
        <w:rPr>
          <w:rStyle w:val="Hyperlink"/>
          <w:rFonts w:ascii="Arial" w:hAnsi="Arial" w:cs="Arial"/>
          <w:sz w:val="20"/>
          <w:szCs w:val="20"/>
          <w:lang w:val="fr-FR"/>
        </w:rPr>
        <w:t>@msn.masangroup.com</w:t>
      </w:r>
      <w:r w:rsidRPr="009E2DCB" w:rsidDel="002A41AE">
        <w:rPr>
          <w:rStyle w:val="Hyperlink"/>
          <w:rFonts w:ascii="Arial" w:hAnsi="Arial" w:cs="Arial"/>
          <w:sz w:val="20"/>
          <w:szCs w:val="20"/>
          <w:lang w:val="fr-FR"/>
        </w:rPr>
        <w:t xml:space="preserve"> </w:t>
      </w:r>
    </w:p>
    <w:p w14:paraId="5F5BF534" w14:textId="77777777" w:rsidR="00E1627B" w:rsidRPr="009E2DCB" w:rsidRDefault="00E1627B">
      <w:pPr>
        <w:pStyle w:val="ColorfulList-Accent11"/>
        <w:ind w:left="0"/>
        <w:jc w:val="both"/>
        <w:rPr>
          <w:rFonts w:ascii="Arial" w:hAnsi="Arial" w:cs="Arial"/>
          <w:sz w:val="21"/>
          <w:szCs w:val="21"/>
        </w:rPr>
      </w:pPr>
    </w:p>
    <w:p w14:paraId="200628A9" w14:textId="119C5530" w:rsidR="00E1627B" w:rsidRPr="009E2DCB" w:rsidRDefault="00FC4A65">
      <w:pPr>
        <w:pStyle w:val="ColorfulList-Accent11"/>
        <w:ind w:left="0"/>
        <w:jc w:val="both"/>
        <w:rPr>
          <w:rFonts w:ascii="Arial" w:hAnsi="Arial" w:cs="Arial"/>
          <w:sz w:val="18"/>
          <w:szCs w:val="18"/>
        </w:rPr>
      </w:pPr>
      <w:r w:rsidRPr="009E2DCB">
        <w:rPr>
          <w:rFonts w:ascii="Arial" w:hAnsi="Arial" w:cs="Arial"/>
          <w:sz w:val="18"/>
          <w:szCs w:val="18"/>
        </w:rPr>
        <w:t xml:space="preserve">This press release contains forward-looking statements regarding Masan’s expectations, intentions or strategies that may involve risks and uncertainties. These forward-looking statements, including Masan’s expectations, involve known and unknown risks, </w:t>
      </w:r>
      <w:r w:rsidR="00A65F1E" w:rsidRPr="009E2DCB">
        <w:rPr>
          <w:rFonts w:ascii="Arial" w:hAnsi="Arial" w:cs="Arial"/>
          <w:sz w:val="18"/>
          <w:szCs w:val="18"/>
        </w:rPr>
        <w:t>uncertainties,</w:t>
      </w:r>
      <w:r w:rsidRPr="009E2DCB">
        <w:rPr>
          <w:rFonts w:ascii="Arial" w:hAnsi="Arial" w:cs="Arial"/>
          <w:sz w:val="18"/>
          <w:szCs w:val="18"/>
        </w:rPr>
        <w:t xml:space="preserve"> and other factors, some of which are beyond Masan’s control, which may cause Masan’s actual results of operations, financial condition, </w:t>
      </w:r>
      <w:r w:rsidR="00D5653E" w:rsidRPr="009E2DCB">
        <w:rPr>
          <w:rFonts w:ascii="Arial" w:hAnsi="Arial" w:cs="Arial"/>
          <w:sz w:val="18"/>
          <w:szCs w:val="18"/>
        </w:rPr>
        <w:t>performance,</w:t>
      </w:r>
      <w:r w:rsidRPr="009E2DCB">
        <w:rPr>
          <w:rFonts w:ascii="Arial" w:hAnsi="Arial" w:cs="Arial"/>
          <w:sz w:val="18"/>
          <w:szCs w:val="18"/>
        </w:rPr>
        <w:t xml:space="preserve"> or achievements to be materially different from those expressed or implied by the forward-looking statements. You should not rely upon forward-looking statements as predictions, future events or promises of future performance.</w:t>
      </w:r>
    </w:p>
    <w:p w14:paraId="2752A640" w14:textId="77777777" w:rsidR="00E1627B" w:rsidRPr="009E2DCB" w:rsidRDefault="00E1627B">
      <w:pPr>
        <w:pStyle w:val="ColorfulList-Accent11"/>
        <w:ind w:left="0"/>
        <w:jc w:val="both"/>
        <w:rPr>
          <w:rFonts w:ascii="Arial" w:hAnsi="Arial" w:cs="Arial"/>
          <w:sz w:val="21"/>
          <w:szCs w:val="21"/>
        </w:rPr>
      </w:pPr>
    </w:p>
    <w:p w14:paraId="3A3DB75C" w14:textId="77777777" w:rsidR="00FA6C13" w:rsidRPr="009E2DCB" w:rsidRDefault="00FA6C13">
      <w:pPr>
        <w:pStyle w:val="ColorfulList-Accent11"/>
        <w:ind w:left="0"/>
        <w:jc w:val="both"/>
        <w:rPr>
          <w:rFonts w:ascii="Arial" w:hAnsi="Arial" w:cs="Arial"/>
          <w:sz w:val="21"/>
          <w:szCs w:val="21"/>
        </w:rPr>
      </w:pPr>
    </w:p>
    <w:p w14:paraId="5536FD38" w14:textId="074ECFA9" w:rsidR="00E1627B" w:rsidRPr="009E2DCB" w:rsidRDefault="00E1627B">
      <w:pPr>
        <w:pStyle w:val="ColorfulList-Accent11"/>
        <w:ind w:left="0"/>
        <w:jc w:val="both"/>
        <w:rPr>
          <w:rFonts w:ascii="Arial" w:hAnsi="Arial" w:cs="Arial"/>
          <w:sz w:val="21"/>
          <w:szCs w:val="21"/>
        </w:rPr>
      </w:pPr>
    </w:p>
    <w:sectPr w:rsidR="00E1627B" w:rsidRPr="009E2DCB">
      <w:footerReference w:type="default" r:id="rId11"/>
      <w:footnotePr>
        <w:pos w:val="beneathText"/>
      </w:footnotePr>
      <w:pgSz w:w="11907" w:h="16839" w:code="9"/>
      <w:pgMar w:top="990" w:right="1440" w:bottom="81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5176" w14:textId="77777777" w:rsidR="00C446A0" w:rsidRDefault="00C446A0">
      <w:r>
        <w:separator/>
      </w:r>
    </w:p>
  </w:endnote>
  <w:endnote w:type="continuationSeparator" w:id="0">
    <w:p w14:paraId="4D14A180" w14:textId="77777777" w:rsidR="00C446A0" w:rsidRDefault="00C446A0">
      <w:r>
        <w:continuationSeparator/>
      </w:r>
    </w:p>
  </w:endnote>
  <w:endnote w:type="continuationNotice" w:id="1">
    <w:p w14:paraId="16806655" w14:textId="77777777" w:rsidR="00C446A0" w:rsidRDefault="00C4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Com 45 Book">
    <w:altName w:val="Times New Roman"/>
    <w:charset w:val="00"/>
    <w:family w:val="auto"/>
    <w:pitch w:val="variable"/>
    <w:sig w:usb0="800000AF" w:usb1="5000204A" w:usb2="00000000" w:usb3="00000000" w:csb0="0000009B" w:csb1="00000000"/>
  </w:font>
  <w:font w:name="Frutiger 45 Light">
    <w:altName w:val="Malgun Gothic"/>
    <w:charset w:val="00"/>
    <w:family w:val="swiss"/>
    <w:pitch w:val="variable"/>
    <w:sig w:usb0="00000001"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50890"/>
      <w:docPartObj>
        <w:docPartGallery w:val="Page Numbers (Bottom of Page)"/>
        <w:docPartUnique/>
      </w:docPartObj>
    </w:sdtPr>
    <w:sdtEndPr>
      <w:rPr>
        <w:noProof/>
      </w:rPr>
    </w:sdtEndPr>
    <w:sdtContent>
      <w:p w14:paraId="16EB26FB" w14:textId="6A940D31" w:rsidR="00666740" w:rsidRDefault="0066674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E6EB25D" w14:textId="77777777" w:rsidR="00666740" w:rsidRDefault="0066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C39A" w14:textId="77777777" w:rsidR="00C446A0" w:rsidRDefault="00C446A0">
      <w:r>
        <w:separator/>
      </w:r>
    </w:p>
  </w:footnote>
  <w:footnote w:type="continuationSeparator" w:id="0">
    <w:p w14:paraId="62419170" w14:textId="77777777" w:rsidR="00C446A0" w:rsidRDefault="00C446A0">
      <w:r>
        <w:continuationSeparator/>
      </w:r>
    </w:p>
  </w:footnote>
  <w:footnote w:type="continuationNotice" w:id="1">
    <w:p w14:paraId="185EB55F" w14:textId="77777777" w:rsidR="00C446A0" w:rsidRDefault="00C446A0"/>
  </w:footnote>
  <w:footnote w:id="2">
    <w:p w14:paraId="323B830E" w14:textId="71821548" w:rsidR="00EE05B8" w:rsidRPr="006253DB" w:rsidRDefault="00EE05B8" w:rsidP="006253DB">
      <w:pPr>
        <w:pStyle w:val="FootnoteText"/>
        <w:ind w:left="90" w:hanging="90"/>
        <w:rPr>
          <w:rFonts w:ascii="Arial" w:hAnsi="Arial" w:cs="Arial"/>
        </w:rPr>
      </w:pPr>
      <w:r w:rsidRPr="006253DB">
        <w:rPr>
          <w:rStyle w:val="FootnoteReference"/>
          <w:rFonts w:ascii="Arial" w:hAnsi="Arial" w:cs="Arial"/>
          <w:sz w:val="16"/>
          <w:szCs w:val="16"/>
        </w:rPr>
        <w:footnoteRef/>
      </w:r>
      <w:r w:rsidRPr="006253DB">
        <w:rPr>
          <w:rFonts w:ascii="Arial" w:hAnsi="Arial" w:cs="Arial"/>
        </w:rPr>
        <w:t xml:space="preserve"> </w:t>
      </w:r>
      <w:r w:rsidRPr="006253DB">
        <w:rPr>
          <w:rFonts w:ascii="Arial" w:hAnsi="Arial" w:cs="Arial"/>
          <w:sz w:val="16"/>
          <w:szCs w:val="16"/>
        </w:rPr>
        <w:t xml:space="preserve">LFL </w:t>
      </w:r>
      <w:r>
        <w:rPr>
          <w:rFonts w:ascii="Arial" w:hAnsi="Arial" w:cs="Arial"/>
          <w:sz w:val="16"/>
          <w:szCs w:val="16"/>
        </w:rPr>
        <w:t xml:space="preserve">refers to stores that opened before 2021 and are still operational during the reported period </w:t>
      </w:r>
    </w:p>
  </w:footnote>
  <w:footnote w:id="3">
    <w:p w14:paraId="71013023" w14:textId="6B7BFF8B" w:rsidR="00C93BCB" w:rsidRDefault="00C93BCB" w:rsidP="006253DB">
      <w:pPr>
        <w:pStyle w:val="FootnoteText"/>
        <w:ind w:left="90" w:hanging="90"/>
      </w:pPr>
      <w:r w:rsidRPr="00770D9F">
        <w:rPr>
          <w:rStyle w:val="FootnoteReference"/>
          <w:rFonts w:ascii="Arial" w:hAnsi="Arial" w:cs="Arial"/>
          <w:sz w:val="16"/>
          <w:szCs w:val="16"/>
        </w:rPr>
        <w:footnoteRef/>
      </w:r>
      <w:r w:rsidRPr="00770D9F">
        <w:rPr>
          <w:rFonts w:ascii="Arial" w:hAnsi="Arial" w:cs="Arial"/>
          <w:sz w:val="16"/>
          <w:szCs w:val="16"/>
        </w:rPr>
        <w:t xml:space="preserve"> High base effect </w:t>
      </w:r>
      <w:r w:rsidR="009759F8" w:rsidRPr="00A31F95">
        <w:rPr>
          <w:rFonts w:ascii="Arial" w:hAnsi="Arial" w:cs="Arial"/>
          <w:sz w:val="16"/>
          <w:szCs w:val="16"/>
        </w:rPr>
        <w:t xml:space="preserve">normalized </w:t>
      </w:r>
      <w:r w:rsidR="002159DC" w:rsidRPr="00A31F95">
        <w:rPr>
          <w:rFonts w:ascii="Arial" w:hAnsi="Arial" w:cs="Arial"/>
          <w:sz w:val="16"/>
          <w:szCs w:val="16"/>
        </w:rPr>
        <w:t xml:space="preserve">by applying the </w:t>
      </w:r>
      <w:r w:rsidRPr="00770D9F">
        <w:rPr>
          <w:rFonts w:ascii="Arial" w:hAnsi="Arial" w:cs="Arial"/>
          <w:sz w:val="16"/>
          <w:szCs w:val="16"/>
        </w:rPr>
        <w:t xml:space="preserve">revenue run rate </w:t>
      </w:r>
      <w:r w:rsidR="002159DC" w:rsidRPr="00A31F95">
        <w:rPr>
          <w:rFonts w:ascii="Arial" w:hAnsi="Arial" w:cs="Arial"/>
          <w:sz w:val="16"/>
          <w:szCs w:val="16"/>
        </w:rPr>
        <w:t xml:space="preserve">immediately </w:t>
      </w:r>
      <w:r w:rsidRPr="00770D9F">
        <w:rPr>
          <w:rFonts w:ascii="Arial" w:hAnsi="Arial" w:cs="Arial"/>
          <w:sz w:val="16"/>
          <w:szCs w:val="16"/>
        </w:rPr>
        <w:t xml:space="preserve">prior to </w:t>
      </w:r>
      <w:r w:rsidR="002159DC" w:rsidRPr="00A31F95">
        <w:rPr>
          <w:rFonts w:ascii="Arial" w:hAnsi="Arial" w:cs="Arial"/>
          <w:sz w:val="16"/>
          <w:szCs w:val="16"/>
        </w:rPr>
        <w:t xml:space="preserve">the revenue surge due to consumer stockpiling during </w:t>
      </w:r>
      <w:r w:rsidRPr="00770D9F">
        <w:rPr>
          <w:rFonts w:ascii="Arial" w:hAnsi="Arial" w:cs="Arial"/>
          <w:sz w:val="16"/>
          <w:szCs w:val="16"/>
        </w:rPr>
        <w:t>Covid lockdown</w:t>
      </w:r>
      <w:r w:rsidR="002159DC" w:rsidRPr="00A31F95">
        <w:rPr>
          <w:rFonts w:ascii="Arial" w:hAnsi="Arial" w:cs="Arial"/>
          <w:sz w:val="16"/>
          <w:szCs w:val="16"/>
        </w:rPr>
        <w:t xml:space="preserve"> to the </w:t>
      </w:r>
      <w:r w:rsidR="00BC45E4" w:rsidRPr="00A31F95">
        <w:rPr>
          <w:rFonts w:ascii="Arial" w:hAnsi="Arial" w:cs="Arial"/>
          <w:sz w:val="16"/>
          <w:szCs w:val="16"/>
        </w:rPr>
        <w:t xml:space="preserve">remaining </w:t>
      </w:r>
      <w:r w:rsidR="002159DC" w:rsidRPr="00A31F95">
        <w:rPr>
          <w:rFonts w:ascii="Arial" w:hAnsi="Arial" w:cs="Arial"/>
          <w:sz w:val="16"/>
          <w:szCs w:val="16"/>
        </w:rPr>
        <w:t>comparative periods</w:t>
      </w:r>
      <w:r w:rsidR="007A6990" w:rsidRPr="00770D9F">
        <w:rPr>
          <w:rFonts w:ascii="Arial" w:hAnsi="Arial" w:cs="Arial"/>
          <w:sz w:val="16"/>
          <w:szCs w:val="16"/>
        </w:rPr>
        <w:t>.</w:t>
      </w:r>
      <w:r>
        <w:t xml:space="preserve">  </w:t>
      </w:r>
    </w:p>
  </w:footnote>
  <w:footnote w:id="4">
    <w:p w14:paraId="5F6C177A" w14:textId="7328FDF3" w:rsidR="006772C4" w:rsidRDefault="006772C4" w:rsidP="00770D9F">
      <w:pPr>
        <w:pStyle w:val="FootnoteText"/>
        <w:ind w:left="90" w:hanging="90"/>
      </w:pPr>
      <w:r w:rsidRPr="006253DB">
        <w:rPr>
          <w:rStyle w:val="FootnoteReference"/>
          <w:rFonts w:ascii="Arial" w:hAnsi="Arial" w:cs="Arial"/>
        </w:rPr>
        <w:footnoteRef/>
      </w:r>
      <w:r>
        <w:t xml:space="preserve"> </w:t>
      </w:r>
      <w:r w:rsidRPr="00770D9F">
        <w:rPr>
          <w:rFonts w:ascii="Arial" w:hAnsi="Arial" w:cs="Arial"/>
          <w:sz w:val="16"/>
          <w:szCs w:val="16"/>
        </w:rPr>
        <w:t>PLH’s 2021 data is estimated based on 2H2021’s actual results</w:t>
      </w:r>
      <w:r>
        <w:t xml:space="preserve"> </w:t>
      </w:r>
    </w:p>
  </w:footnote>
  <w:footnote w:id="5">
    <w:p w14:paraId="0B300038" w14:textId="40265508" w:rsidR="00DF1E1F" w:rsidRPr="001C01DE" w:rsidRDefault="00DF1E1F" w:rsidP="00DF1E1F">
      <w:pPr>
        <w:pStyle w:val="FootnoteText"/>
        <w:ind w:left="142" w:hanging="142"/>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w:t>
      </w:r>
      <w:r w:rsidRPr="001C01DE">
        <w:rPr>
          <w:rFonts w:ascii="Arial" w:hAnsi="Arial" w:cs="Arial"/>
          <w:sz w:val="16"/>
          <w:szCs w:val="16"/>
        </w:rPr>
        <w:tab/>
      </w:r>
      <w:r w:rsidR="006F4DB4">
        <w:rPr>
          <w:rFonts w:ascii="Arial" w:hAnsi="Arial" w:cs="Arial"/>
          <w:sz w:val="16"/>
          <w:szCs w:val="16"/>
        </w:rPr>
        <w:t>MML spun off its feed business at the end of November 2021</w:t>
      </w:r>
      <w:r w:rsidRPr="001C01DE">
        <w:rPr>
          <w:rFonts w:ascii="Arial" w:hAnsi="Arial" w:cs="Arial"/>
          <w:sz w:val="16"/>
          <w:szCs w:val="16"/>
        </w:rPr>
        <w:t>.</w:t>
      </w:r>
    </w:p>
  </w:footnote>
  <w:footnote w:id="6">
    <w:p w14:paraId="49549157" w14:textId="03441CAF" w:rsidR="003C1264" w:rsidRPr="001C01DE" w:rsidRDefault="003C1264" w:rsidP="003C1264">
      <w:pPr>
        <w:pStyle w:val="FootnoteText"/>
        <w:ind w:left="142" w:hanging="142"/>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w:t>
      </w:r>
      <w:r w:rsidRPr="001C01DE">
        <w:rPr>
          <w:rFonts w:ascii="Arial" w:hAnsi="Arial" w:cs="Arial"/>
          <w:sz w:val="16"/>
          <w:szCs w:val="16"/>
        </w:rPr>
        <w:tab/>
      </w:r>
      <w:r w:rsidR="00D82129">
        <w:rPr>
          <w:rFonts w:ascii="Arial" w:hAnsi="Arial" w:cs="Arial"/>
          <w:sz w:val="16"/>
          <w:szCs w:val="16"/>
        </w:rPr>
        <w:t>Net debt and cash and cash equivalents include short-term investments (such as term deposits) and interest-bearing receivables related to treasury activities</w:t>
      </w:r>
      <w:r w:rsidRPr="001C01DE">
        <w:rPr>
          <w:rFonts w:ascii="Arial" w:hAnsi="Arial" w:cs="Arial"/>
          <w:sz w:val="16"/>
          <w:szCs w:val="16"/>
        </w:rPr>
        <w:t>.</w:t>
      </w:r>
    </w:p>
  </w:footnote>
  <w:footnote w:id="7">
    <w:p w14:paraId="013D6A90" w14:textId="460C74CF" w:rsidR="00666740" w:rsidRPr="001C01DE" w:rsidRDefault="00666740">
      <w:pPr>
        <w:pStyle w:val="FootnoteText"/>
        <w:ind w:left="142" w:hanging="142"/>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w:t>
      </w:r>
      <w:r w:rsidRPr="001C01DE">
        <w:rPr>
          <w:rFonts w:ascii="Arial" w:hAnsi="Arial" w:cs="Arial"/>
          <w:sz w:val="16"/>
          <w:szCs w:val="16"/>
        </w:rPr>
        <w:tab/>
        <w:t xml:space="preserve">Financial numbers are based on </w:t>
      </w:r>
      <w:r w:rsidR="00F5179C">
        <w:rPr>
          <w:rFonts w:ascii="Arial" w:hAnsi="Arial" w:cs="Arial"/>
          <w:sz w:val="16"/>
          <w:szCs w:val="16"/>
        </w:rPr>
        <w:t xml:space="preserve">unaudited </w:t>
      </w:r>
      <w:r w:rsidRPr="001C01DE">
        <w:rPr>
          <w:rFonts w:ascii="Arial" w:hAnsi="Arial" w:cs="Arial"/>
          <w:sz w:val="16"/>
          <w:szCs w:val="16"/>
        </w:rPr>
        <w:t xml:space="preserve">management figures and in accordance </w:t>
      </w:r>
      <w:proofErr w:type="gramStart"/>
      <w:r w:rsidRPr="001C01DE">
        <w:rPr>
          <w:rFonts w:ascii="Arial" w:hAnsi="Arial" w:cs="Arial"/>
          <w:sz w:val="16"/>
          <w:szCs w:val="16"/>
        </w:rPr>
        <w:t>to</w:t>
      </w:r>
      <w:proofErr w:type="gramEnd"/>
      <w:r w:rsidRPr="001C01DE">
        <w:rPr>
          <w:rFonts w:ascii="Arial" w:hAnsi="Arial" w:cs="Arial"/>
          <w:sz w:val="16"/>
          <w:szCs w:val="16"/>
        </w:rPr>
        <w:t xml:space="preserve"> Vietnamese Accounting Standards.</w:t>
      </w:r>
      <w:r w:rsidR="000D7C79">
        <w:rPr>
          <w:rFonts w:ascii="Arial" w:hAnsi="Arial" w:cs="Arial"/>
          <w:sz w:val="16"/>
          <w:szCs w:val="16"/>
        </w:rPr>
        <w:t xml:space="preserve"> For </w:t>
      </w:r>
      <w:r w:rsidR="004E7F17">
        <w:rPr>
          <w:rFonts w:ascii="Arial" w:hAnsi="Arial" w:cs="Arial"/>
          <w:sz w:val="16"/>
          <w:szCs w:val="16"/>
        </w:rPr>
        <w:t xml:space="preserve">brevity and simplicity, the segmental breakdown only covers material businesses and does not show all of Masan’s businesses (such Phuc Long Heritage, Mobicast, etc.) but their financial impact </w:t>
      </w:r>
      <w:proofErr w:type="gramStart"/>
      <w:r w:rsidR="004E7F17">
        <w:rPr>
          <w:rFonts w:ascii="Arial" w:hAnsi="Arial" w:cs="Arial"/>
          <w:sz w:val="16"/>
          <w:szCs w:val="16"/>
        </w:rPr>
        <w:t>are</w:t>
      </w:r>
      <w:proofErr w:type="gramEnd"/>
      <w:r w:rsidR="004E7F17">
        <w:rPr>
          <w:rFonts w:ascii="Arial" w:hAnsi="Arial" w:cs="Arial"/>
          <w:sz w:val="16"/>
          <w:szCs w:val="16"/>
        </w:rPr>
        <w:t xml:space="preserve"> reflected in Masan’s consolidated financial </w:t>
      </w:r>
      <w:r w:rsidR="00CE02EB">
        <w:rPr>
          <w:rFonts w:ascii="Arial" w:hAnsi="Arial" w:cs="Arial"/>
          <w:sz w:val="16"/>
          <w:szCs w:val="16"/>
        </w:rPr>
        <w:t>figures.</w:t>
      </w:r>
    </w:p>
  </w:footnote>
  <w:footnote w:id="8">
    <w:p w14:paraId="2CA354AC" w14:textId="5C4A29FE" w:rsidR="00A31F95" w:rsidRPr="001C01DE" w:rsidRDefault="00A31F95" w:rsidP="003F0E22">
      <w:pPr>
        <w:pStyle w:val="FootnoteText"/>
        <w:ind w:left="142" w:hanging="142"/>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ab/>
        <w:t>M</w:t>
      </w:r>
      <w:r>
        <w:rPr>
          <w:rFonts w:ascii="Arial" w:hAnsi="Arial" w:cs="Arial"/>
          <w:sz w:val="16"/>
          <w:szCs w:val="16"/>
        </w:rPr>
        <w:t>asan</w:t>
      </w:r>
      <w:r w:rsidRPr="001C01DE">
        <w:rPr>
          <w:rFonts w:ascii="Arial" w:hAnsi="Arial" w:cs="Arial"/>
          <w:sz w:val="16"/>
          <w:szCs w:val="16"/>
        </w:rPr>
        <w:t>’s consolidated SG&amp;A is higher than total of subsidiaries’ SG&amp;A expenses due to holding company expenses.</w:t>
      </w:r>
    </w:p>
  </w:footnote>
  <w:footnote w:id="9">
    <w:p w14:paraId="6E99EA84" w14:textId="59C851D3" w:rsidR="00755B9C" w:rsidRPr="00FA5A11" w:rsidRDefault="00755B9C" w:rsidP="0004377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Cash and </w:t>
      </w:r>
      <w:r w:rsidR="00D06A5F">
        <w:rPr>
          <w:rFonts w:ascii="Arial" w:hAnsi="Arial" w:cs="Arial"/>
          <w:sz w:val="16"/>
          <w:szCs w:val="16"/>
        </w:rPr>
        <w:t>C</w:t>
      </w:r>
      <w:r w:rsidRPr="001C01DE">
        <w:rPr>
          <w:rFonts w:ascii="Arial" w:hAnsi="Arial" w:cs="Arial"/>
          <w:sz w:val="16"/>
          <w:szCs w:val="16"/>
        </w:rPr>
        <w:t xml:space="preserve">ash </w:t>
      </w:r>
      <w:r w:rsidR="00D06A5F">
        <w:rPr>
          <w:rFonts w:ascii="Arial" w:hAnsi="Arial" w:cs="Arial"/>
          <w:sz w:val="16"/>
          <w:szCs w:val="16"/>
        </w:rPr>
        <w:t>E</w:t>
      </w:r>
      <w:r w:rsidRPr="001C01DE">
        <w:rPr>
          <w:rFonts w:ascii="Arial" w:hAnsi="Arial" w:cs="Arial"/>
          <w:sz w:val="16"/>
          <w:szCs w:val="16"/>
        </w:rPr>
        <w:t>quivalent</w:t>
      </w:r>
      <w:r w:rsidR="00D06A5F">
        <w:rPr>
          <w:rFonts w:ascii="Arial" w:hAnsi="Arial" w:cs="Arial"/>
          <w:sz w:val="16"/>
          <w:szCs w:val="16"/>
        </w:rPr>
        <w:t>s</w:t>
      </w:r>
      <w:r w:rsidRPr="001C01DE">
        <w:rPr>
          <w:rFonts w:ascii="Arial" w:hAnsi="Arial" w:cs="Arial"/>
          <w:sz w:val="16"/>
          <w:szCs w:val="16"/>
        </w:rPr>
        <w:t xml:space="preserve"> include short-term investments (primarily term deposits between 3 and 12 months) and receivables related to treasury activities and investments (including certain interest-bearing receivables).</w:t>
      </w:r>
    </w:p>
  </w:footnote>
  <w:footnote w:id="10">
    <w:p w14:paraId="2D69A7BA" w14:textId="32F2DFAC" w:rsidR="00A31F95" w:rsidRPr="00AF483E" w:rsidRDefault="00A31F95" w:rsidP="00981955">
      <w:pPr>
        <w:pStyle w:val="FootnoteText"/>
        <w:ind w:left="142" w:hanging="142"/>
        <w:rPr>
          <w:rFonts w:ascii="Arial" w:hAnsi="Arial" w:cs="Arial"/>
          <w:sz w:val="16"/>
          <w:szCs w:val="16"/>
        </w:rPr>
      </w:pPr>
      <w:r w:rsidRPr="003E3755">
        <w:rPr>
          <w:rStyle w:val="FootnoteReference"/>
          <w:rFonts w:ascii="Arial" w:hAnsi="Arial" w:cs="Arial"/>
          <w:sz w:val="16"/>
          <w:szCs w:val="16"/>
        </w:rPr>
        <w:footnoteRef/>
      </w:r>
      <w:r w:rsidRPr="003E3755">
        <w:rPr>
          <w:rFonts w:ascii="Arial" w:hAnsi="Arial" w:cs="Arial"/>
          <w:sz w:val="16"/>
          <w:szCs w:val="16"/>
        </w:rPr>
        <w:t xml:space="preserve"> Net Debt to EBITDA ratio </w:t>
      </w:r>
      <w:r>
        <w:rPr>
          <w:rFonts w:ascii="Arial" w:hAnsi="Arial" w:cs="Arial"/>
          <w:sz w:val="16"/>
          <w:szCs w:val="16"/>
        </w:rPr>
        <w:t xml:space="preserve">calculated based on </w:t>
      </w:r>
      <w:r w:rsidRPr="003E3755">
        <w:rPr>
          <w:rFonts w:ascii="Arial" w:hAnsi="Arial" w:cs="Arial"/>
          <w:sz w:val="16"/>
          <w:szCs w:val="16"/>
        </w:rPr>
        <w:t xml:space="preserve">“Cash and </w:t>
      </w:r>
      <w:r>
        <w:rPr>
          <w:rFonts w:ascii="Arial" w:hAnsi="Arial" w:cs="Arial"/>
          <w:sz w:val="16"/>
          <w:szCs w:val="16"/>
        </w:rPr>
        <w:t>C</w:t>
      </w:r>
      <w:r w:rsidRPr="003E3755">
        <w:rPr>
          <w:rFonts w:ascii="Arial" w:hAnsi="Arial" w:cs="Arial"/>
          <w:sz w:val="16"/>
          <w:szCs w:val="16"/>
        </w:rPr>
        <w:t xml:space="preserve">ash </w:t>
      </w:r>
      <w:r>
        <w:rPr>
          <w:rFonts w:ascii="Arial" w:hAnsi="Arial" w:cs="Arial"/>
          <w:sz w:val="16"/>
          <w:szCs w:val="16"/>
        </w:rPr>
        <w:t>E</w:t>
      </w:r>
      <w:r w:rsidRPr="003E3755">
        <w:rPr>
          <w:rFonts w:ascii="Arial" w:hAnsi="Arial" w:cs="Arial"/>
          <w:sz w:val="16"/>
          <w:szCs w:val="16"/>
        </w:rPr>
        <w:t>quivalent</w:t>
      </w:r>
      <w:r>
        <w:rPr>
          <w:rFonts w:ascii="Arial" w:hAnsi="Arial" w:cs="Arial"/>
          <w:sz w:val="16"/>
          <w:szCs w:val="16"/>
        </w:rPr>
        <w:t>s</w:t>
      </w:r>
      <w:r w:rsidRPr="003E3755">
        <w:rPr>
          <w:rFonts w:ascii="Arial" w:hAnsi="Arial" w:cs="Arial"/>
          <w:sz w:val="16"/>
          <w:szCs w:val="16"/>
        </w:rPr>
        <w:t>”</w:t>
      </w:r>
      <w:r>
        <w:rPr>
          <w:rFonts w:ascii="Arial" w:hAnsi="Arial" w:cs="Arial"/>
          <w:sz w:val="16"/>
          <w:szCs w:val="16"/>
        </w:rPr>
        <w:t xml:space="preserve"> defined in</w:t>
      </w:r>
      <w:r w:rsidRPr="003E3755">
        <w:rPr>
          <w:rFonts w:ascii="Arial" w:hAnsi="Arial" w:cs="Arial"/>
          <w:sz w:val="16"/>
          <w:szCs w:val="16"/>
        </w:rPr>
        <w:t xml:space="preserve"> footnote </w:t>
      </w:r>
      <w:r>
        <w:rPr>
          <w:rFonts w:ascii="Arial" w:hAnsi="Arial" w:cs="Arial"/>
          <w:sz w:val="16"/>
          <w:szCs w:val="16"/>
        </w:rPr>
        <w:t>8.</w:t>
      </w:r>
    </w:p>
  </w:footnote>
  <w:footnote w:id="11">
    <w:p w14:paraId="3DDA283D" w14:textId="3A299B18" w:rsidR="00A31F95" w:rsidRPr="001C01DE" w:rsidRDefault="00A31F95" w:rsidP="00B84B5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FFO: Last Twelve-Month (“LTM”) Funds </w:t>
      </w:r>
      <w:proofErr w:type="gramStart"/>
      <w:r w:rsidRPr="001C01DE">
        <w:rPr>
          <w:rFonts w:ascii="Arial" w:hAnsi="Arial" w:cs="Arial"/>
          <w:sz w:val="16"/>
          <w:szCs w:val="16"/>
        </w:rPr>
        <w:t>From</w:t>
      </w:r>
      <w:proofErr w:type="gramEnd"/>
      <w:r w:rsidRPr="001C01DE">
        <w:rPr>
          <w:rFonts w:ascii="Arial" w:hAnsi="Arial" w:cs="Arial"/>
          <w:sz w:val="16"/>
          <w:szCs w:val="16"/>
        </w:rPr>
        <w:t xml:space="preserve"> Operations is calculated based on EBITDA, excluding contribution from TCB, adjust</w:t>
      </w:r>
      <w:r>
        <w:rPr>
          <w:rFonts w:ascii="Arial" w:hAnsi="Arial" w:cs="Arial"/>
          <w:sz w:val="16"/>
          <w:szCs w:val="16"/>
        </w:rPr>
        <w:t>ing</w:t>
      </w:r>
      <w:r w:rsidRPr="001C01DE">
        <w:rPr>
          <w:rFonts w:ascii="Arial" w:hAnsi="Arial" w:cs="Arial"/>
          <w:sz w:val="16"/>
          <w:szCs w:val="16"/>
        </w:rPr>
        <w:t xml:space="preserve"> for </w:t>
      </w:r>
      <w:r>
        <w:rPr>
          <w:rFonts w:ascii="Arial" w:hAnsi="Arial" w:cs="Arial"/>
          <w:sz w:val="16"/>
          <w:szCs w:val="16"/>
        </w:rPr>
        <w:t>N</w:t>
      </w:r>
      <w:r w:rsidRPr="001C01DE">
        <w:rPr>
          <w:rFonts w:ascii="Arial" w:hAnsi="Arial" w:cs="Arial"/>
          <w:sz w:val="16"/>
          <w:szCs w:val="16"/>
        </w:rPr>
        <w:t xml:space="preserve">et </w:t>
      </w:r>
      <w:r>
        <w:rPr>
          <w:rFonts w:ascii="Arial" w:hAnsi="Arial" w:cs="Arial"/>
          <w:sz w:val="16"/>
          <w:szCs w:val="16"/>
        </w:rPr>
        <w:t>F</w:t>
      </w:r>
      <w:r w:rsidRPr="001C01DE">
        <w:rPr>
          <w:rFonts w:ascii="Arial" w:hAnsi="Arial" w:cs="Arial"/>
          <w:sz w:val="16"/>
          <w:szCs w:val="16"/>
        </w:rPr>
        <w:t xml:space="preserve">inancial </w:t>
      </w:r>
      <w:r>
        <w:rPr>
          <w:rFonts w:ascii="Arial" w:hAnsi="Arial" w:cs="Arial"/>
          <w:sz w:val="16"/>
          <w:szCs w:val="16"/>
        </w:rPr>
        <w:t>E</w:t>
      </w:r>
      <w:r w:rsidRPr="001C01DE">
        <w:rPr>
          <w:rFonts w:ascii="Arial" w:hAnsi="Arial" w:cs="Arial"/>
          <w:sz w:val="16"/>
          <w:szCs w:val="16"/>
        </w:rPr>
        <w:t>xpense, and adjust</w:t>
      </w:r>
      <w:r>
        <w:rPr>
          <w:rFonts w:ascii="Arial" w:hAnsi="Arial" w:cs="Arial"/>
          <w:sz w:val="16"/>
          <w:szCs w:val="16"/>
        </w:rPr>
        <w:t>ing</w:t>
      </w:r>
      <w:r w:rsidRPr="001C01DE">
        <w:rPr>
          <w:rFonts w:ascii="Arial" w:hAnsi="Arial" w:cs="Arial"/>
          <w:sz w:val="16"/>
          <w:szCs w:val="16"/>
        </w:rPr>
        <w:t xml:space="preserve"> for </w:t>
      </w:r>
      <w:r>
        <w:rPr>
          <w:rFonts w:ascii="Arial" w:hAnsi="Arial" w:cs="Arial"/>
          <w:sz w:val="16"/>
          <w:szCs w:val="16"/>
        </w:rPr>
        <w:t>C</w:t>
      </w:r>
      <w:r w:rsidRPr="001C01DE">
        <w:rPr>
          <w:rFonts w:ascii="Arial" w:hAnsi="Arial" w:cs="Arial"/>
          <w:sz w:val="16"/>
          <w:szCs w:val="16"/>
        </w:rPr>
        <w:t xml:space="preserve">orporate </w:t>
      </w:r>
      <w:r>
        <w:rPr>
          <w:rFonts w:ascii="Arial" w:hAnsi="Arial" w:cs="Arial"/>
          <w:sz w:val="16"/>
          <w:szCs w:val="16"/>
        </w:rPr>
        <w:t>I</w:t>
      </w:r>
      <w:r w:rsidRPr="001C01DE">
        <w:rPr>
          <w:rFonts w:ascii="Arial" w:hAnsi="Arial" w:cs="Arial"/>
          <w:sz w:val="16"/>
          <w:szCs w:val="16"/>
        </w:rPr>
        <w:t xml:space="preserve">ncome </w:t>
      </w:r>
      <w:r>
        <w:rPr>
          <w:rFonts w:ascii="Arial" w:hAnsi="Arial" w:cs="Arial"/>
          <w:sz w:val="16"/>
          <w:szCs w:val="16"/>
        </w:rPr>
        <w:t>T</w:t>
      </w:r>
      <w:r w:rsidRPr="001C01DE">
        <w:rPr>
          <w:rFonts w:ascii="Arial" w:hAnsi="Arial" w:cs="Arial"/>
          <w:sz w:val="16"/>
          <w:szCs w:val="16"/>
        </w:rPr>
        <w:t>ax paid within the reporting period.</w:t>
      </w:r>
    </w:p>
  </w:footnote>
  <w:footnote w:id="12">
    <w:p w14:paraId="60251199" w14:textId="3E3050A5" w:rsidR="00A31F95" w:rsidRPr="001C01DE" w:rsidRDefault="00A31F95" w:rsidP="00B84B55">
      <w:pPr>
        <w:pStyle w:val="FootnoteText"/>
        <w:spacing w:after="10"/>
        <w:ind w:left="180" w:hanging="180"/>
        <w:rPr>
          <w:rFonts w:ascii="Arial" w:hAnsi="Arial" w:cs="Arial"/>
          <w:sz w:val="16"/>
          <w:szCs w:val="16"/>
        </w:rPr>
      </w:pPr>
      <w:r w:rsidRPr="001C01DE">
        <w:rPr>
          <w:rStyle w:val="FootnoteReference"/>
          <w:rFonts w:ascii="Arial" w:hAnsi="Arial" w:cs="Arial"/>
          <w:sz w:val="16"/>
          <w:szCs w:val="16"/>
        </w:rPr>
        <w:footnoteRef/>
      </w:r>
      <w:r w:rsidRPr="001C01DE">
        <w:rPr>
          <w:rFonts w:ascii="Arial" w:hAnsi="Arial" w:cs="Arial"/>
          <w:sz w:val="16"/>
          <w:szCs w:val="16"/>
        </w:rPr>
        <w:t xml:space="preserve"> FCF: LTM Free Cash Flow is calculated from EBITDA, excluding contribution from TCB, adjust</w:t>
      </w:r>
      <w:r>
        <w:rPr>
          <w:rFonts w:ascii="Arial" w:hAnsi="Arial" w:cs="Arial"/>
          <w:sz w:val="16"/>
          <w:szCs w:val="16"/>
        </w:rPr>
        <w:t>ing</w:t>
      </w:r>
      <w:r w:rsidRPr="001C01DE">
        <w:rPr>
          <w:rFonts w:ascii="Arial" w:hAnsi="Arial" w:cs="Arial"/>
          <w:sz w:val="16"/>
          <w:szCs w:val="16"/>
        </w:rPr>
        <w:t xml:space="preserve"> for changes in working capital, </w:t>
      </w:r>
      <w:r>
        <w:rPr>
          <w:rFonts w:ascii="Arial" w:hAnsi="Arial" w:cs="Arial"/>
          <w:sz w:val="16"/>
          <w:szCs w:val="16"/>
        </w:rPr>
        <w:t>C</w:t>
      </w:r>
      <w:r w:rsidRPr="001C01DE">
        <w:rPr>
          <w:rFonts w:ascii="Arial" w:hAnsi="Arial" w:cs="Arial"/>
          <w:sz w:val="16"/>
          <w:szCs w:val="16"/>
        </w:rPr>
        <w:t xml:space="preserve">orporate </w:t>
      </w:r>
      <w:r>
        <w:rPr>
          <w:rFonts w:ascii="Arial" w:hAnsi="Arial" w:cs="Arial"/>
          <w:sz w:val="16"/>
          <w:szCs w:val="16"/>
        </w:rPr>
        <w:t>I</w:t>
      </w:r>
      <w:r w:rsidRPr="001C01DE">
        <w:rPr>
          <w:rFonts w:ascii="Arial" w:hAnsi="Arial" w:cs="Arial"/>
          <w:sz w:val="16"/>
          <w:szCs w:val="16"/>
        </w:rPr>
        <w:t xml:space="preserve">ncome </w:t>
      </w:r>
      <w:r>
        <w:rPr>
          <w:rFonts w:ascii="Arial" w:hAnsi="Arial" w:cs="Arial"/>
          <w:sz w:val="16"/>
          <w:szCs w:val="16"/>
        </w:rPr>
        <w:t>T</w:t>
      </w:r>
      <w:r w:rsidRPr="001C01DE">
        <w:rPr>
          <w:rFonts w:ascii="Arial" w:hAnsi="Arial" w:cs="Arial"/>
          <w:sz w:val="16"/>
          <w:szCs w:val="16"/>
        </w:rPr>
        <w:t>ax paid within the reporting period</w:t>
      </w:r>
      <w:r>
        <w:rPr>
          <w:rFonts w:ascii="Arial" w:hAnsi="Arial" w:cs="Arial"/>
          <w:sz w:val="16"/>
          <w:szCs w:val="16"/>
        </w:rPr>
        <w:t>,</w:t>
      </w:r>
      <w:r w:rsidRPr="001C01DE">
        <w:rPr>
          <w:rFonts w:ascii="Arial" w:hAnsi="Arial" w:cs="Arial"/>
          <w:sz w:val="16"/>
          <w:szCs w:val="16"/>
        </w:rPr>
        <w:t xml:space="preserve"> and CAPEX.</w:t>
      </w:r>
    </w:p>
  </w:footnote>
  <w:footnote w:id="13">
    <w:p w14:paraId="46D5E898" w14:textId="5E929D2F" w:rsidR="00A31F95" w:rsidRPr="001C01DE" w:rsidRDefault="00A31F95" w:rsidP="00B84B55">
      <w:pPr>
        <w:pStyle w:val="FootnoteText"/>
        <w:spacing w:after="10"/>
        <w:ind w:left="180" w:hanging="180"/>
        <w:rPr>
          <w:rFonts w:ascii="Arial" w:hAnsi="Arial" w:cs="Arial"/>
          <w:sz w:val="16"/>
          <w:szCs w:val="16"/>
        </w:rPr>
      </w:pPr>
      <w:r w:rsidRPr="001C01DE">
        <w:rPr>
          <w:rFonts w:ascii="Arial" w:hAnsi="Arial" w:cs="Arial"/>
          <w:sz w:val="16"/>
          <w:szCs w:val="16"/>
          <w:vertAlign w:val="superscript"/>
        </w:rPr>
        <w:footnoteRef/>
      </w:r>
      <w:r w:rsidRPr="001C01DE">
        <w:rPr>
          <w:rFonts w:ascii="Arial" w:hAnsi="Arial" w:cs="Arial"/>
          <w:sz w:val="16"/>
          <w:szCs w:val="16"/>
        </w:rPr>
        <w:t xml:space="preserve"> Inventory </w:t>
      </w:r>
      <w:r>
        <w:rPr>
          <w:rFonts w:ascii="Arial" w:hAnsi="Arial" w:cs="Arial"/>
          <w:sz w:val="16"/>
          <w:szCs w:val="16"/>
        </w:rPr>
        <w:t>D</w:t>
      </w:r>
      <w:r w:rsidRPr="001C01DE">
        <w:rPr>
          <w:rFonts w:ascii="Arial" w:hAnsi="Arial" w:cs="Arial"/>
          <w:sz w:val="16"/>
          <w:szCs w:val="16"/>
        </w:rPr>
        <w:t>ays is calculated based on inventory balances and divided by LTM COGS.</w:t>
      </w:r>
    </w:p>
  </w:footnote>
  <w:footnote w:id="14">
    <w:p w14:paraId="4DB52F85" w14:textId="0BE56688" w:rsidR="00A31F95" w:rsidRDefault="00A31F95" w:rsidP="00B84B55">
      <w:pPr>
        <w:pStyle w:val="FootnoteText"/>
        <w:spacing w:after="10"/>
        <w:ind w:left="180" w:hanging="180"/>
        <w:rPr>
          <w:rFonts w:ascii="Arial" w:hAnsi="Arial" w:cs="Arial"/>
          <w:sz w:val="17"/>
          <w:szCs w:val="17"/>
        </w:rPr>
      </w:pPr>
      <w:r w:rsidRPr="001C01DE">
        <w:rPr>
          <w:rFonts w:ascii="Arial" w:hAnsi="Arial" w:cs="Arial"/>
          <w:sz w:val="16"/>
          <w:szCs w:val="16"/>
          <w:vertAlign w:val="superscript"/>
        </w:rPr>
        <w:footnoteRef/>
      </w:r>
      <w:r w:rsidRPr="001C01DE">
        <w:rPr>
          <w:rFonts w:ascii="Arial" w:hAnsi="Arial" w:cs="Arial"/>
          <w:sz w:val="16"/>
          <w:szCs w:val="16"/>
        </w:rPr>
        <w:t xml:space="preserve"> Receivable and Payable </w:t>
      </w:r>
      <w:r>
        <w:rPr>
          <w:rFonts w:ascii="Arial" w:hAnsi="Arial" w:cs="Arial"/>
          <w:sz w:val="16"/>
          <w:szCs w:val="16"/>
        </w:rPr>
        <w:t>D</w:t>
      </w:r>
      <w:r w:rsidRPr="001C01DE">
        <w:rPr>
          <w:rFonts w:ascii="Arial" w:hAnsi="Arial" w:cs="Arial"/>
          <w:sz w:val="16"/>
          <w:szCs w:val="16"/>
        </w:rPr>
        <w:t xml:space="preserve">ays are calculated based on balances excluding those that are not related to operating activities divided by LTM Revenue </w:t>
      </w:r>
      <w:r>
        <w:rPr>
          <w:rFonts w:ascii="Arial" w:hAnsi="Arial" w:cs="Arial"/>
          <w:sz w:val="16"/>
          <w:szCs w:val="16"/>
        </w:rPr>
        <w:t>and</w:t>
      </w:r>
      <w:r w:rsidRPr="001C01DE">
        <w:rPr>
          <w:rFonts w:ascii="Arial" w:hAnsi="Arial" w:cs="Arial"/>
          <w:sz w:val="16"/>
          <w:szCs w:val="16"/>
        </w:rPr>
        <w:t xml:space="preserve"> LTM COGS</w:t>
      </w:r>
      <w:r>
        <w:rPr>
          <w:rFonts w:ascii="Arial" w:hAnsi="Arial" w:cs="Arial"/>
          <w:sz w:val="16"/>
          <w:szCs w:val="16"/>
        </w:rPr>
        <w:t>, respectively</w:t>
      </w:r>
      <w:r w:rsidRPr="001C01DE">
        <w:rPr>
          <w:rFonts w:ascii="Arial" w:hAnsi="Arial" w:cs="Arial"/>
          <w:sz w:val="17"/>
          <w:szCs w:val="17"/>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C14"/>
    <w:multiLevelType w:val="hybridMultilevel"/>
    <w:tmpl w:val="8A44E856"/>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245"/>
    <w:multiLevelType w:val="hybridMultilevel"/>
    <w:tmpl w:val="889C49BC"/>
    <w:lvl w:ilvl="0" w:tplc="2772C2FE">
      <w:start w:val="1"/>
      <w:numFmt w:val="bullet"/>
      <w:lvlText w:val=""/>
      <w:lvlJc w:val="left"/>
      <w:pPr>
        <w:tabs>
          <w:tab w:val="num" w:pos="720"/>
        </w:tabs>
        <w:ind w:left="720" w:hanging="360"/>
      </w:pPr>
      <w:rPr>
        <w:rFonts w:ascii="Wingdings" w:hAnsi="Wingdings" w:hint="default"/>
      </w:rPr>
    </w:lvl>
    <w:lvl w:ilvl="1" w:tplc="37E2418C">
      <w:numFmt w:val="bullet"/>
      <w:lvlText w:val=""/>
      <w:lvlJc w:val="left"/>
      <w:pPr>
        <w:tabs>
          <w:tab w:val="num" w:pos="1440"/>
        </w:tabs>
        <w:ind w:left="1440" w:hanging="360"/>
      </w:pPr>
      <w:rPr>
        <w:rFonts w:ascii="Wingdings" w:hAnsi="Wingdings" w:hint="default"/>
      </w:rPr>
    </w:lvl>
    <w:lvl w:ilvl="2" w:tplc="1EE47ED0" w:tentative="1">
      <w:start w:val="1"/>
      <w:numFmt w:val="bullet"/>
      <w:lvlText w:val=""/>
      <w:lvlJc w:val="left"/>
      <w:pPr>
        <w:tabs>
          <w:tab w:val="num" w:pos="2160"/>
        </w:tabs>
        <w:ind w:left="2160" w:hanging="360"/>
      </w:pPr>
      <w:rPr>
        <w:rFonts w:ascii="Wingdings" w:hAnsi="Wingdings" w:hint="default"/>
      </w:rPr>
    </w:lvl>
    <w:lvl w:ilvl="3" w:tplc="592AF93E" w:tentative="1">
      <w:start w:val="1"/>
      <w:numFmt w:val="bullet"/>
      <w:lvlText w:val=""/>
      <w:lvlJc w:val="left"/>
      <w:pPr>
        <w:tabs>
          <w:tab w:val="num" w:pos="2880"/>
        </w:tabs>
        <w:ind w:left="2880" w:hanging="360"/>
      </w:pPr>
      <w:rPr>
        <w:rFonts w:ascii="Wingdings" w:hAnsi="Wingdings" w:hint="default"/>
      </w:rPr>
    </w:lvl>
    <w:lvl w:ilvl="4" w:tplc="6C489286" w:tentative="1">
      <w:start w:val="1"/>
      <w:numFmt w:val="bullet"/>
      <w:lvlText w:val=""/>
      <w:lvlJc w:val="left"/>
      <w:pPr>
        <w:tabs>
          <w:tab w:val="num" w:pos="3600"/>
        </w:tabs>
        <w:ind w:left="3600" w:hanging="360"/>
      </w:pPr>
      <w:rPr>
        <w:rFonts w:ascii="Wingdings" w:hAnsi="Wingdings" w:hint="default"/>
      </w:rPr>
    </w:lvl>
    <w:lvl w:ilvl="5" w:tplc="85241908" w:tentative="1">
      <w:start w:val="1"/>
      <w:numFmt w:val="bullet"/>
      <w:lvlText w:val=""/>
      <w:lvlJc w:val="left"/>
      <w:pPr>
        <w:tabs>
          <w:tab w:val="num" w:pos="4320"/>
        </w:tabs>
        <w:ind w:left="4320" w:hanging="360"/>
      </w:pPr>
      <w:rPr>
        <w:rFonts w:ascii="Wingdings" w:hAnsi="Wingdings" w:hint="default"/>
      </w:rPr>
    </w:lvl>
    <w:lvl w:ilvl="6" w:tplc="BCBE6F26" w:tentative="1">
      <w:start w:val="1"/>
      <w:numFmt w:val="bullet"/>
      <w:lvlText w:val=""/>
      <w:lvlJc w:val="left"/>
      <w:pPr>
        <w:tabs>
          <w:tab w:val="num" w:pos="5040"/>
        </w:tabs>
        <w:ind w:left="5040" w:hanging="360"/>
      </w:pPr>
      <w:rPr>
        <w:rFonts w:ascii="Wingdings" w:hAnsi="Wingdings" w:hint="default"/>
      </w:rPr>
    </w:lvl>
    <w:lvl w:ilvl="7" w:tplc="9202D1A2" w:tentative="1">
      <w:start w:val="1"/>
      <w:numFmt w:val="bullet"/>
      <w:lvlText w:val=""/>
      <w:lvlJc w:val="left"/>
      <w:pPr>
        <w:tabs>
          <w:tab w:val="num" w:pos="5760"/>
        </w:tabs>
        <w:ind w:left="5760" w:hanging="360"/>
      </w:pPr>
      <w:rPr>
        <w:rFonts w:ascii="Wingdings" w:hAnsi="Wingdings" w:hint="default"/>
      </w:rPr>
    </w:lvl>
    <w:lvl w:ilvl="8" w:tplc="E24072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71FC"/>
    <w:multiLevelType w:val="multilevel"/>
    <w:tmpl w:val="53E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104FE"/>
    <w:multiLevelType w:val="hybridMultilevel"/>
    <w:tmpl w:val="7A9E77A4"/>
    <w:lvl w:ilvl="0"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D2C25"/>
    <w:multiLevelType w:val="hybridMultilevel"/>
    <w:tmpl w:val="FC60A620"/>
    <w:lvl w:ilvl="0" w:tplc="4A30A752">
      <w:start w:val="1"/>
      <w:numFmt w:val="bullet"/>
      <w:lvlText w:val=""/>
      <w:lvlJc w:val="left"/>
      <w:pPr>
        <w:ind w:left="-3600" w:hanging="360"/>
      </w:pPr>
      <w:rPr>
        <w:rFonts w:ascii="Wingdings" w:hAnsi="Wingdings" w:hint="default"/>
        <w:b w:val="0"/>
        <w:i w:val="0"/>
        <w:color w:val="A6A6A6" w:themeColor="background1" w:themeShade="A6"/>
        <w:sz w:val="16"/>
        <w:szCs w:val="16"/>
      </w:rPr>
    </w:lvl>
    <w:lvl w:ilvl="1" w:tplc="1F904C62">
      <w:start w:val="1"/>
      <w:numFmt w:val="bullet"/>
      <w:lvlText w:val="-"/>
      <w:lvlJc w:val="left"/>
      <w:pPr>
        <w:ind w:left="-28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5" w15:restartNumberingAfterBreak="0">
    <w:nsid w:val="19AB73A1"/>
    <w:multiLevelType w:val="multilevel"/>
    <w:tmpl w:val="8FDC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6EED"/>
    <w:multiLevelType w:val="hybridMultilevel"/>
    <w:tmpl w:val="A1525C7E"/>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3428"/>
    <w:multiLevelType w:val="hybridMultilevel"/>
    <w:tmpl w:val="269EE264"/>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C6D27"/>
    <w:multiLevelType w:val="hybridMultilevel"/>
    <w:tmpl w:val="7F427D32"/>
    <w:lvl w:ilvl="0" w:tplc="DECCD7E4">
      <w:start w:val="1"/>
      <w:numFmt w:val="bullet"/>
      <w:lvlText w:val=""/>
      <w:lvlJc w:val="left"/>
      <w:pPr>
        <w:ind w:left="360" w:hanging="360"/>
      </w:pPr>
      <w:rPr>
        <w:rFonts w:ascii="Wingdings" w:hAnsi="Wingdings" w:hint="default"/>
        <w:b w:val="0"/>
        <w:i w:val="0"/>
        <w:color w:val="00447C"/>
        <w:sz w:val="16"/>
        <w:szCs w:val="16"/>
      </w:rPr>
    </w:lvl>
    <w:lvl w:ilvl="1" w:tplc="11D0C04A">
      <w:start w:val="1"/>
      <w:numFmt w:val="bullet"/>
      <w:lvlText w:val=""/>
      <w:lvlJc w:val="left"/>
      <w:pPr>
        <w:ind w:left="1080" w:hanging="360"/>
      </w:pPr>
      <w:rPr>
        <w:rFonts w:ascii="Wingdings" w:hAnsi="Wingdings" w:hint="default"/>
        <w:b w:val="0"/>
        <w:i w:val="0"/>
        <w:color w:val="00447C"/>
        <w:sz w:val="16"/>
        <w:szCs w:val="16"/>
        <w:u w:color="1F497D" w:themeColor="text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F5BC2"/>
    <w:multiLevelType w:val="hybridMultilevel"/>
    <w:tmpl w:val="DB6EC684"/>
    <w:lvl w:ilvl="0" w:tplc="55BED5D8">
      <w:start w:val="1"/>
      <w:numFmt w:val="bullet"/>
      <w:lvlText w:val=""/>
      <w:lvlJc w:val="left"/>
      <w:pPr>
        <w:tabs>
          <w:tab w:val="num" w:pos="720"/>
        </w:tabs>
        <w:ind w:left="720" w:hanging="360"/>
      </w:pPr>
      <w:rPr>
        <w:rFonts w:ascii="Wingdings" w:hAnsi="Wingdings" w:hint="default"/>
      </w:rPr>
    </w:lvl>
    <w:lvl w:ilvl="1" w:tplc="7E1A4BBE" w:tentative="1">
      <w:start w:val="1"/>
      <w:numFmt w:val="bullet"/>
      <w:lvlText w:val=""/>
      <w:lvlJc w:val="left"/>
      <w:pPr>
        <w:tabs>
          <w:tab w:val="num" w:pos="1440"/>
        </w:tabs>
        <w:ind w:left="1440" w:hanging="360"/>
      </w:pPr>
      <w:rPr>
        <w:rFonts w:ascii="Wingdings" w:hAnsi="Wingdings" w:hint="default"/>
      </w:rPr>
    </w:lvl>
    <w:lvl w:ilvl="2" w:tplc="12F47D3C" w:tentative="1">
      <w:start w:val="1"/>
      <w:numFmt w:val="bullet"/>
      <w:lvlText w:val=""/>
      <w:lvlJc w:val="left"/>
      <w:pPr>
        <w:tabs>
          <w:tab w:val="num" w:pos="2160"/>
        </w:tabs>
        <w:ind w:left="2160" w:hanging="360"/>
      </w:pPr>
      <w:rPr>
        <w:rFonts w:ascii="Wingdings" w:hAnsi="Wingdings" w:hint="default"/>
      </w:rPr>
    </w:lvl>
    <w:lvl w:ilvl="3" w:tplc="F4BC5A4A" w:tentative="1">
      <w:start w:val="1"/>
      <w:numFmt w:val="bullet"/>
      <w:lvlText w:val=""/>
      <w:lvlJc w:val="left"/>
      <w:pPr>
        <w:tabs>
          <w:tab w:val="num" w:pos="2880"/>
        </w:tabs>
        <w:ind w:left="2880" w:hanging="360"/>
      </w:pPr>
      <w:rPr>
        <w:rFonts w:ascii="Wingdings" w:hAnsi="Wingdings" w:hint="default"/>
      </w:rPr>
    </w:lvl>
    <w:lvl w:ilvl="4" w:tplc="4A92401C" w:tentative="1">
      <w:start w:val="1"/>
      <w:numFmt w:val="bullet"/>
      <w:lvlText w:val=""/>
      <w:lvlJc w:val="left"/>
      <w:pPr>
        <w:tabs>
          <w:tab w:val="num" w:pos="3600"/>
        </w:tabs>
        <w:ind w:left="3600" w:hanging="360"/>
      </w:pPr>
      <w:rPr>
        <w:rFonts w:ascii="Wingdings" w:hAnsi="Wingdings" w:hint="default"/>
      </w:rPr>
    </w:lvl>
    <w:lvl w:ilvl="5" w:tplc="BC580610" w:tentative="1">
      <w:start w:val="1"/>
      <w:numFmt w:val="bullet"/>
      <w:lvlText w:val=""/>
      <w:lvlJc w:val="left"/>
      <w:pPr>
        <w:tabs>
          <w:tab w:val="num" w:pos="4320"/>
        </w:tabs>
        <w:ind w:left="4320" w:hanging="360"/>
      </w:pPr>
      <w:rPr>
        <w:rFonts w:ascii="Wingdings" w:hAnsi="Wingdings" w:hint="default"/>
      </w:rPr>
    </w:lvl>
    <w:lvl w:ilvl="6" w:tplc="FB1C2D4A" w:tentative="1">
      <w:start w:val="1"/>
      <w:numFmt w:val="bullet"/>
      <w:lvlText w:val=""/>
      <w:lvlJc w:val="left"/>
      <w:pPr>
        <w:tabs>
          <w:tab w:val="num" w:pos="5040"/>
        </w:tabs>
        <w:ind w:left="5040" w:hanging="360"/>
      </w:pPr>
      <w:rPr>
        <w:rFonts w:ascii="Wingdings" w:hAnsi="Wingdings" w:hint="default"/>
      </w:rPr>
    </w:lvl>
    <w:lvl w:ilvl="7" w:tplc="C4568D42" w:tentative="1">
      <w:start w:val="1"/>
      <w:numFmt w:val="bullet"/>
      <w:lvlText w:val=""/>
      <w:lvlJc w:val="left"/>
      <w:pPr>
        <w:tabs>
          <w:tab w:val="num" w:pos="5760"/>
        </w:tabs>
        <w:ind w:left="5760" w:hanging="360"/>
      </w:pPr>
      <w:rPr>
        <w:rFonts w:ascii="Wingdings" w:hAnsi="Wingdings" w:hint="default"/>
      </w:rPr>
    </w:lvl>
    <w:lvl w:ilvl="8" w:tplc="877E57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04E78"/>
    <w:multiLevelType w:val="hybridMultilevel"/>
    <w:tmpl w:val="2034C05C"/>
    <w:lvl w:ilvl="0" w:tplc="3640C716">
      <w:start w:val="1"/>
      <w:numFmt w:val="bullet"/>
      <w:lvlText w:val=""/>
      <w:lvlJc w:val="left"/>
      <w:pPr>
        <w:tabs>
          <w:tab w:val="num" w:pos="720"/>
        </w:tabs>
        <w:ind w:left="720" w:hanging="360"/>
      </w:pPr>
      <w:rPr>
        <w:rFonts w:ascii="Wingdings" w:hAnsi="Wingdings" w:hint="default"/>
      </w:rPr>
    </w:lvl>
    <w:lvl w:ilvl="1" w:tplc="0E2E4E7A" w:tentative="1">
      <w:start w:val="1"/>
      <w:numFmt w:val="bullet"/>
      <w:lvlText w:val=""/>
      <w:lvlJc w:val="left"/>
      <w:pPr>
        <w:tabs>
          <w:tab w:val="num" w:pos="1440"/>
        </w:tabs>
        <w:ind w:left="1440" w:hanging="360"/>
      </w:pPr>
      <w:rPr>
        <w:rFonts w:ascii="Wingdings" w:hAnsi="Wingdings" w:hint="default"/>
      </w:rPr>
    </w:lvl>
    <w:lvl w:ilvl="2" w:tplc="087A89E8" w:tentative="1">
      <w:start w:val="1"/>
      <w:numFmt w:val="bullet"/>
      <w:lvlText w:val=""/>
      <w:lvlJc w:val="left"/>
      <w:pPr>
        <w:tabs>
          <w:tab w:val="num" w:pos="2160"/>
        </w:tabs>
        <w:ind w:left="2160" w:hanging="360"/>
      </w:pPr>
      <w:rPr>
        <w:rFonts w:ascii="Wingdings" w:hAnsi="Wingdings" w:hint="default"/>
      </w:rPr>
    </w:lvl>
    <w:lvl w:ilvl="3" w:tplc="1FE0250E" w:tentative="1">
      <w:start w:val="1"/>
      <w:numFmt w:val="bullet"/>
      <w:lvlText w:val=""/>
      <w:lvlJc w:val="left"/>
      <w:pPr>
        <w:tabs>
          <w:tab w:val="num" w:pos="2880"/>
        </w:tabs>
        <w:ind w:left="2880" w:hanging="360"/>
      </w:pPr>
      <w:rPr>
        <w:rFonts w:ascii="Wingdings" w:hAnsi="Wingdings" w:hint="default"/>
      </w:rPr>
    </w:lvl>
    <w:lvl w:ilvl="4" w:tplc="F9782272" w:tentative="1">
      <w:start w:val="1"/>
      <w:numFmt w:val="bullet"/>
      <w:lvlText w:val=""/>
      <w:lvlJc w:val="left"/>
      <w:pPr>
        <w:tabs>
          <w:tab w:val="num" w:pos="3600"/>
        </w:tabs>
        <w:ind w:left="3600" w:hanging="360"/>
      </w:pPr>
      <w:rPr>
        <w:rFonts w:ascii="Wingdings" w:hAnsi="Wingdings" w:hint="default"/>
      </w:rPr>
    </w:lvl>
    <w:lvl w:ilvl="5" w:tplc="F8768B5A" w:tentative="1">
      <w:start w:val="1"/>
      <w:numFmt w:val="bullet"/>
      <w:lvlText w:val=""/>
      <w:lvlJc w:val="left"/>
      <w:pPr>
        <w:tabs>
          <w:tab w:val="num" w:pos="4320"/>
        </w:tabs>
        <w:ind w:left="4320" w:hanging="360"/>
      </w:pPr>
      <w:rPr>
        <w:rFonts w:ascii="Wingdings" w:hAnsi="Wingdings" w:hint="default"/>
      </w:rPr>
    </w:lvl>
    <w:lvl w:ilvl="6" w:tplc="A63603AA" w:tentative="1">
      <w:start w:val="1"/>
      <w:numFmt w:val="bullet"/>
      <w:lvlText w:val=""/>
      <w:lvlJc w:val="left"/>
      <w:pPr>
        <w:tabs>
          <w:tab w:val="num" w:pos="5040"/>
        </w:tabs>
        <w:ind w:left="5040" w:hanging="360"/>
      </w:pPr>
      <w:rPr>
        <w:rFonts w:ascii="Wingdings" w:hAnsi="Wingdings" w:hint="default"/>
      </w:rPr>
    </w:lvl>
    <w:lvl w:ilvl="7" w:tplc="FDF65334" w:tentative="1">
      <w:start w:val="1"/>
      <w:numFmt w:val="bullet"/>
      <w:lvlText w:val=""/>
      <w:lvlJc w:val="left"/>
      <w:pPr>
        <w:tabs>
          <w:tab w:val="num" w:pos="5760"/>
        </w:tabs>
        <w:ind w:left="5760" w:hanging="360"/>
      </w:pPr>
      <w:rPr>
        <w:rFonts w:ascii="Wingdings" w:hAnsi="Wingdings" w:hint="default"/>
      </w:rPr>
    </w:lvl>
    <w:lvl w:ilvl="8" w:tplc="4BCC42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27226"/>
    <w:multiLevelType w:val="hybridMultilevel"/>
    <w:tmpl w:val="EA0A3148"/>
    <w:lvl w:ilvl="0" w:tplc="117C482C">
      <w:start w:val="1"/>
      <w:numFmt w:val="bullet"/>
      <w:lvlText w:val=""/>
      <w:lvlJc w:val="left"/>
      <w:pPr>
        <w:tabs>
          <w:tab w:val="num" w:pos="720"/>
        </w:tabs>
        <w:ind w:left="720" w:hanging="360"/>
      </w:pPr>
      <w:rPr>
        <w:rFonts w:ascii="Wingdings" w:hAnsi="Wingdings" w:hint="default"/>
      </w:rPr>
    </w:lvl>
    <w:lvl w:ilvl="1" w:tplc="51CC994C" w:tentative="1">
      <w:start w:val="1"/>
      <w:numFmt w:val="bullet"/>
      <w:lvlText w:val=""/>
      <w:lvlJc w:val="left"/>
      <w:pPr>
        <w:tabs>
          <w:tab w:val="num" w:pos="1440"/>
        </w:tabs>
        <w:ind w:left="1440" w:hanging="360"/>
      </w:pPr>
      <w:rPr>
        <w:rFonts w:ascii="Wingdings" w:hAnsi="Wingdings" w:hint="default"/>
      </w:rPr>
    </w:lvl>
    <w:lvl w:ilvl="2" w:tplc="871CAE96" w:tentative="1">
      <w:start w:val="1"/>
      <w:numFmt w:val="bullet"/>
      <w:lvlText w:val=""/>
      <w:lvlJc w:val="left"/>
      <w:pPr>
        <w:tabs>
          <w:tab w:val="num" w:pos="2160"/>
        </w:tabs>
        <w:ind w:left="2160" w:hanging="360"/>
      </w:pPr>
      <w:rPr>
        <w:rFonts w:ascii="Wingdings" w:hAnsi="Wingdings" w:hint="default"/>
      </w:rPr>
    </w:lvl>
    <w:lvl w:ilvl="3" w:tplc="6486D088" w:tentative="1">
      <w:start w:val="1"/>
      <w:numFmt w:val="bullet"/>
      <w:lvlText w:val=""/>
      <w:lvlJc w:val="left"/>
      <w:pPr>
        <w:tabs>
          <w:tab w:val="num" w:pos="2880"/>
        </w:tabs>
        <w:ind w:left="2880" w:hanging="360"/>
      </w:pPr>
      <w:rPr>
        <w:rFonts w:ascii="Wingdings" w:hAnsi="Wingdings" w:hint="default"/>
      </w:rPr>
    </w:lvl>
    <w:lvl w:ilvl="4" w:tplc="6E7AD48E" w:tentative="1">
      <w:start w:val="1"/>
      <w:numFmt w:val="bullet"/>
      <w:lvlText w:val=""/>
      <w:lvlJc w:val="left"/>
      <w:pPr>
        <w:tabs>
          <w:tab w:val="num" w:pos="3600"/>
        </w:tabs>
        <w:ind w:left="3600" w:hanging="360"/>
      </w:pPr>
      <w:rPr>
        <w:rFonts w:ascii="Wingdings" w:hAnsi="Wingdings" w:hint="default"/>
      </w:rPr>
    </w:lvl>
    <w:lvl w:ilvl="5" w:tplc="CF129846" w:tentative="1">
      <w:start w:val="1"/>
      <w:numFmt w:val="bullet"/>
      <w:lvlText w:val=""/>
      <w:lvlJc w:val="left"/>
      <w:pPr>
        <w:tabs>
          <w:tab w:val="num" w:pos="4320"/>
        </w:tabs>
        <w:ind w:left="4320" w:hanging="360"/>
      </w:pPr>
      <w:rPr>
        <w:rFonts w:ascii="Wingdings" w:hAnsi="Wingdings" w:hint="default"/>
      </w:rPr>
    </w:lvl>
    <w:lvl w:ilvl="6" w:tplc="3E0A7B4A" w:tentative="1">
      <w:start w:val="1"/>
      <w:numFmt w:val="bullet"/>
      <w:lvlText w:val=""/>
      <w:lvlJc w:val="left"/>
      <w:pPr>
        <w:tabs>
          <w:tab w:val="num" w:pos="5040"/>
        </w:tabs>
        <w:ind w:left="5040" w:hanging="360"/>
      </w:pPr>
      <w:rPr>
        <w:rFonts w:ascii="Wingdings" w:hAnsi="Wingdings" w:hint="default"/>
      </w:rPr>
    </w:lvl>
    <w:lvl w:ilvl="7" w:tplc="449A2E8E" w:tentative="1">
      <w:start w:val="1"/>
      <w:numFmt w:val="bullet"/>
      <w:lvlText w:val=""/>
      <w:lvlJc w:val="left"/>
      <w:pPr>
        <w:tabs>
          <w:tab w:val="num" w:pos="5760"/>
        </w:tabs>
        <w:ind w:left="5760" w:hanging="360"/>
      </w:pPr>
      <w:rPr>
        <w:rFonts w:ascii="Wingdings" w:hAnsi="Wingdings" w:hint="default"/>
      </w:rPr>
    </w:lvl>
    <w:lvl w:ilvl="8" w:tplc="8B887A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36CCA"/>
    <w:multiLevelType w:val="hybridMultilevel"/>
    <w:tmpl w:val="B84E3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703AB5"/>
    <w:multiLevelType w:val="hybridMultilevel"/>
    <w:tmpl w:val="D4FA1282"/>
    <w:lvl w:ilvl="0" w:tplc="5E2C146C">
      <w:start w:val="1"/>
      <w:numFmt w:val="bullet"/>
      <w:lvlText w:val=""/>
      <w:lvlJc w:val="left"/>
      <w:pPr>
        <w:tabs>
          <w:tab w:val="num" w:pos="720"/>
        </w:tabs>
        <w:ind w:left="720" w:hanging="360"/>
      </w:pPr>
      <w:rPr>
        <w:rFonts w:ascii="Wingdings" w:hAnsi="Wingdings" w:hint="default"/>
      </w:rPr>
    </w:lvl>
    <w:lvl w:ilvl="1" w:tplc="D528075C" w:tentative="1">
      <w:start w:val="1"/>
      <w:numFmt w:val="bullet"/>
      <w:lvlText w:val=""/>
      <w:lvlJc w:val="left"/>
      <w:pPr>
        <w:tabs>
          <w:tab w:val="num" w:pos="1440"/>
        </w:tabs>
        <w:ind w:left="1440" w:hanging="360"/>
      </w:pPr>
      <w:rPr>
        <w:rFonts w:ascii="Wingdings" w:hAnsi="Wingdings" w:hint="default"/>
      </w:rPr>
    </w:lvl>
    <w:lvl w:ilvl="2" w:tplc="A3349768" w:tentative="1">
      <w:start w:val="1"/>
      <w:numFmt w:val="bullet"/>
      <w:lvlText w:val=""/>
      <w:lvlJc w:val="left"/>
      <w:pPr>
        <w:tabs>
          <w:tab w:val="num" w:pos="2160"/>
        </w:tabs>
        <w:ind w:left="2160" w:hanging="360"/>
      </w:pPr>
      <w:rPr>
        <w:rFonts w:ascii="Wingdings" w:hAnsi="Wingdings" w:hint="default"/>
      </w:rPr>
    </w:lvl>
    <w:lvl w:ilvl="3" w:tplc="00D07588" w:tentative="1">
      <w:start w:val="1"/>
      <w:numFmt w:val="bullet"/>
      <w:lvlText w:val=""/>
      <w:lvlJc w:val="left"/>
      <w:pPr>
        <w:tabs>
          <w:tab w:val="num" w:pos="2880"/>
        </w:tabs>
        <w:ind w:left="2880" w:hanging="360"/>
      </w:pPr>
      <w:rPr>
        <w:rFonts w:ascii="Wingdings" w:hAnsi="Wingdings" w:hint="default"/>
      </w:rPr>
    </w:lvl>
    <w:lvl w:ilvl="4" w:tplc="6D92D5F8" w:tentative="1">
      <w:start w:val="1"/>
      <w:numFmt w:val="bullet"/>
      <w:lvlText w:val=""/>
      <w:lvlJc w:val="left"/>
      <w:pPr>
        <w:tabs>
          <w:tab w:val="num" w:pos="3600"/>
        </w:tabs>
        <w:ind w:left="3600" w:hanging="360"/>
      </w:pPr>
      <w:rPr>
        <w:rFonts w:ascii="Wingdings" w:hAnsi="Wingdings" w:hint="default"/>
      </w:rPr>
    </w:lvl>
    <w:lvl w:ilvl="5" w:tplc="4BBE3910" w:tentative="1">
      <w:start w:val="1"/>
      <w:numFmt w:val="bullet"/>
      <w:lvlText w:val=""/>
      <w:lvlJc w:val="left"/>
      <w:pPr>
        <w:tabs>
          <w:tab w:val="num" w:pos="4320"/>
        </w:tabs>
        <w:ind w:left="4320" w:hanging="360"/>
      </w:pPr>
      <w:rPr>
        <w:rFonts w:ascii="Wingdings" w:hAnsi="Wingdings" w:hint="default"/>
      </w:rPr>
    </w:lvl>
    <w:lvl w:ilvl="6" w:tplc="775C60F2" w:tentative="1">
      <w:start w:val="1"/>
      <w:numFmt w:val="bullet"/>
      <w:lvlText w:val=""/>
      <w:lvlJc w:val="left"/>
      <w:pPr>
        <w:tabs>
          <w:tab w:val="num" w:pos="5040"/>
        </w:tabs>
        <w:ind w:left="5040" w:hanging="360"/>
      </w:pPr>
      <w:rPr>
        <w:rFonts w:ascii="Wingdings" w:hAnsi="Wingdings" w:hint="default"/>
      </w:rPr>
    </w:lvl>
    <w:lvl w:ilvl="7" w:tplc="B9F20FAA" w:tentative="1">
      <w:start w:val="1"/>
      <w:numFmt w:val="bullet"/>
      <w:lvlText w:val=""/>
      <w:lvlJc w:val="left"/>
      <w:pPr>
        <w:tabs>
          <w:tab w:val="num" w:pos="5760"/>
        </w:tabs>
        <w:ind w:left="5760" w:hanging="360"/>
      </w:pPr>
      <w:rPr>
        <w:rFonts w:ascii="Wingdings" w:hAnsi="Wingdings" w:hint="default"/>
      </w:rPr>
    </w:lvl>
    <w:lvl w:ilvl="8" w:tplc="618CB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442C9"/>
    <w:multiLevelType w:val="hybridMultilevel"/>
    <w:tmpl w:val="A8AC7EEC"/>
    <w:lvl w:ilvl="0" w:tplc="4A46E276">
      <w:start w:val="1"/>
      <w:numFmt w:val="bullet"/>
      <w:lvlText w:val=""/>
      <w:lvlJc w:val="left"/>
      <w:pPr>
        <w:ind w:left="1080" w:hanging="360"/>
      </w:pPr>
      <w:rPr>
        <w:rFonts w:ascii="Wingdings" w:hAnsi="Wingdings" w:hint="default"/>
        <w:b w:val="0"/>
        <w:i w:val="0"/>
        <w:color w:val="00447C"/>
        <w:sz w:val="16"/>
        <w:szCs w:val="16"/>
        <w:u w:val="none"/>
      </w:rPr>
    </w:lvl>
    <w:lvl w:ilvl="1" w:tplc="4A30A752">
      <w:start w:val="1"/>
      <w:numFmt w:val="bullet"/>
      <w:lvlText w:val=""/>
      <w:lvlJc w:val="left"/>
      <w:pPr>
        <w:ind w:left="1800" w:hanging="360"/>
      </w:pPr>
      <w:rPr>
        <w:rFonts w:ascii="Wingdings" w:hAnsi="Wingdings" w:hint="default"/>
        <w:b w:val="0"/>
        <w:i w:val="0"/>
        <w:color w:val="A6A6A6" w:themeColor="background1" w:themeShade="A6"/>
        <w:sz w:val="16"/>
        <w:szCs w:val="16"/>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441C7"/>
    <w:multiLevelType w:val="hybridMultilevel"/>
    <w:tmpl w:val="75ACE132"/>
    <w:lvl w:ilvl="0" w:tplc="C6E4A4F4">
      <w:start w:val="1"/>
      <w:numFmt w:val="bullet"/>
      <w:lvlText w:val=""/>
      <w:lvlJc w:val="left"/>
      <w:pPr>
        <w:tabs>
          <w:tab w:val="num" w:pos="720"/>
        </w:tabs>
        <w:ind w:left="720" w:hanging="360"/>
      </w:pPr>
      <w:rPr>
        <w:rFonts w:ascii="Wingdings" w:hAnsi="Wingdings" w:hint="default"/>
      </w:rPr>
    </w:lvl>
    <w:lvl w:ilvl="1" w:tplc="95C2AAD8" w:tentative="1">
      <w:start w:val="1"/>
      <w:numFmt w:val="bullet"/>
      <w:lvlText w:val=""/>
      <w:lvlJc w:val="left"/>
      <w:pPr>
        <w:tabs>
          <w:tab w:val="num" w:pos="1440"/>
        </w:tabs>
        <w:ind w:left="1440" w:hanging="360"/>
      </w:pPr>
      <w:rPr>
        <w:rFonts w:ascii="Wingdings" w:hAnsi="Wingdings" w:hint="default"/>
      </w:rPr>
    </w:lvl>
    <w:lvl w:ilvl="2" w:tplc="AB08D490" w:tentative="1">
      <w:start w:val="1"/>
      <w:numFmt w:val="bullet"/>
      <w:lvlText w:val=""/>
      <w:lvlJc w:val="left"/>
      <w:pPr>
        <w:tabs>
          <w:tab w:val="num" w:pos="2160"/>
        </w:tabs>
        <w:ind w:left="2160" w:hanging="360"/>
      </w:pPr>
      <w:rPr>
        <w:rFonts w:ascii="Wingdings" w:hAnsi="Wingdings" w:hint="default"/>
      </w:rPr>
    </w:lvl>
    <w:lvl w:ilvl="3" w:tplc="1D745F20" w:tentative="1">
      <w:start w:val="1"/>
      <w:numFmt w:val="bullet"/>
      <w:lvlText w:val=""/>
      <w:lvlJc w:val="left"/>
      <w:pPr>
        <w:tabs>
          <w:tab w:val="num" w:pos="2880"/>
        </w:tabs>
        <w:ind w:left="2880" w:hanging="360"/>
      </w:pPr>
      <w:rPr>
        <w:rFonts w:ascii="Wingdings" w:hAnsi="Wingdings" w:hint="default"/>
      </w:rPr>
    </w:lvl>
    <w:lvl w:ilvl="4" w:tplc="CDB06464" w:tentative="1">
      <w:start w:val="1"/>
      <w:numFmt w:val="bullet"/>
      <w:lvlText w:val=""/>
      <w:lvlJc w:val="left"/>
      <w:pPr>
        <w:tabs>
          <w:tab w:val="num" w:pos="3600"/>
        </w:tabs>
        <w:ind w:left="3600" w:hanging="360"/>
      </w:pPr>
      <w:rPr>
        <w:rFonts w:ascii="Wingdings" w:hAnsi="Wingdings" w:hint="default"/>
      </w:rPr>
    </w:lvl>
    <w:lvl w:ilvl="5" w:tplc="D2F45536" w:tentative="1">
      <w:start w:val="1"/>
      <w:numFmt w:val="bullet"/>
      <w:lvlText w:val=""/>
      <w:lvlJc w:val="left"/>
      <w:pPr>
        <w:tabs>
          <w:tab w:val="num" w:pos="4320"/>
        </w:tabs>
        <w:ind w:left="4320" w:hanging="360"/>
      </w:pPr>
      <w:rPr>
        <w:rFonts w:ascii="Wingdings" w:hAnsi="Wingdings" w:hint="default"/>
      </w:rPr>
    </w:lvl>
    <w:lvl w:ilvl="6" w:tplc="8110E35A" w:tentative="1">
      <w:start w:val="1"/>
      <w:numFmt w:val="bullet"/>
      <w:lvlText w:val=""/>
      <w:lvlJc w:val="left"/>
      <w:pPr>
        <w:tabs>
          <w:tab w:val="num" w:pos="5040"/>
        </w:tabs>
        <w:ind w:left="5040" w:hanging="360"/>
      </w:pPr>
      <w:rPr>
        <w:rFonts w:ascii="Wingdings" w:hAnsi="Wingdings" w:hint="default"/>
      </w:rPr>
    </w:lvl>
    <w:lvl w:ilvl="7" w:tplc="7E667EA6" w:tentative="1">
      <w:start w:val="1"/>
      <w:numFmt w:val="bullet"/>
      <w:lvlText w:val=""/>
      <w:lvlJc w:val="left"/>
      <w:pPr>
        <w:tabs>
          <w:tab w:val="num" w:pos="5760"/>
        </w:tabs>
        <w:ind w:left="5760" w:hanging="360"/>
      </w:pPr>
      <w:rPr>
        <w:rFonts w:ascii="Wingdings" w:hAnsi="Wingdings" w:hint="default"/>
      </w:rPr>
    </w:lvl>
    <w:lvl w:ilvl="8" w:tplc="340043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05180"/>
    <w:multiLevelType w:val="multilevel"/>
    <w:tmpl w:val="B860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62BDA"/>
    <w:multiLevelType w:val="hybridMultilevel"/>
    <w:tmpl w:val="FF76E478"/>
    <w:lvl w:ilvl="0" w:tplc="4B685864">
      <w:start w:val="1"/>
      <w:numFmt w:val="bullet"/>
      <w:lvlText w:val=""/>
      <w:lvlJc w:val="left"/>
      <w:pPr>
        <w:tabs>
          <w:tab w:val="num" w:pos="720"/>
        </w:tabs>
        <w:ind w:left="720" w:hanging="360"/>
      </w:pPr>
      <w:rPr>
        <w:rFonts w:ascii="Wingdings" w:hAnsi="Wingdings" w:hint="default"/>
      </w:rPr>
    </w:lvl>
    <w:lvl w:ilvl="1" w:tplc="7C008950" w:tentative="1">
      <w:start w:val="1"/>
      <w:numFmt w:val="bullet"/>
      <w:lvlText w:val=""/>
      <w:lvlJc w:val="left"/>
      <w:pPr>
        <w:tabs>
          <w:tab w:val="num" w:pos="1440"/>
        </w:tabs>
        <w:ind w:left="1440" w:hanging="360"/>
      </w:pPr>
      <w:rPr>
        <w:rFonts w:ascii="Wingdings" w:hAnsi="Wingdings" w:hint="default"/>
      </w:rPr>
    </w:lvl>
    <w:lvl w:ilvl="2" w:tplc="5980DE1A" w:tentative="1">
      <w:start w:val="1"/>
      <w:numFmt w:val="bullet"/>
      <w:lvlText w:val=""/>
      <w:lvlJc w:val="left"/>
      <w:pPr>
        <w:tabs>
          <w:tab w:val="num" w:pos="2160"/>
        </w:tabs>
        <w:ind w:left="2160" w:hanging="360"/>
      </w:pPr>
      <w:rPr>
        <w:rFonts w:ascii="Wingdings" w:hAnsi="Wingdings" w:hint="default"/>
      </w:rPr>
    </w:lvl>
    <w:lvl w:ilvl="3" w:tplc="471C809C" w:tentative="1">
      <w:start w:val="1"/>
      <w:numFmt w:val="bullet"/>
      <w:lvlText w:val=""/>
      <w:lvlJc w:val="left"/>
      <w:pPr>
        <w:tabs>
          <w:tab w:val="num" w:pos="2880"/>
        </w:tabs>
        <w:ind w:left="2880" w:hanging="360"/>
      </w:pPr>
      <w:rPr>
        <w:rFonts w:ascii="Wingdings" w:hAnsi="Wingdings" w:hint="default"/>
      </w:rPr>
    </w:lvl>
    <w:lvl w:ilvl="4" w:tplc="6DA0185A" w:tentative="1">
      <w:start w:val="1"/>
      <w:numFmt w:val="bullet"/>
      <w:lvlText w:val=""/>
      <w:lvlJc w:val="left"/>
      <w:pPr>
        <w:tabs>
          <w:tab w:val="num" w:pos="3600"/>
        </w:tabs>
        <w:ind w:left="3600" w:hanging="360"/>
      </w:pPr>
      <w:rPr>
        <w:rFonts w:ascii="Wingdings" w:hAnsi="Wingdings" w:hint="default"/>
      </w:rPr>
    </w:lvl>
    <w:lvl w:ilvl="5" w:tplc="965CF0C4" w:tentative="1">
      <w:start w:val="1"/>
      <w:numFmt w:val="bullet"/>
      <w:lvlText w:val=""/>
      <w:lvlJc w:val="left"/>
      <w:pPr>
        <w:tabs>
          <w:tab w:val="num" w:pos="4320"/>
        </w:tabs>
        <w:ind w:left="4320" w:hanging="360"/>
      </w:pPr>
      <w:rPr>
        <w:rFonts w:ascii="Wingdings" w:hAnsi="Wingdings" w:hint="default"/>
      </w:rPr>
    </w:lvl>
    <w:lvl w:ilvl="6" w:tplc="24DA332C" w:tentative="1">
      <w:start w:val="1"/>
      <w:numFmt w:val="bullet"/>
      <w:lvlText w:val=""/>
      <w:lvlJc w:val="left"/>
      <w:pPr>
        <w:tabs>
          <w:tab w:val="num" w:pos="5040"/>
        </w:tabs>
        <w:ind w:left="5040" w:hanging="360"/>
      </w:pPr>
      <w:rPr>
        <w:rFonts w:ascii="Wingdings" w:hAnsi="Wingdings" w:hint="default"/>
      </w:rPr>
    </w:lvl>
    <w:lvl w:ilvl="7" w:tplc="7598CAEC" w:tentative="1">
      <w:start w:val="1"/>
      <w:numFmt w:val="bullet"/>
      <w:lvlText w:val=""/>
      <w:lvlJc w:val="left"/>
      <w:pPr>
        <w:tabs>
          <w:tab w:val="num" w:pos="5760"/>
        </w:tabs>
        <w:ind w:left="5760" w:hanging="360"/>
      </w:pPr>
      <w:rPr>
        <w:rFonts w:ascii="Wingdings" w:hAnsi="Wingdings" w:hint="default"/>
      </w:rPr>
    </w:lvl>
    <w:lvl w:ilvl="8" w:tplc="7444E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22EDD"/>
    <w:multiLevelType w:val="hybridMultilevel"/>
    <w:tmpl w:val="FF0AD748"/>
    <w:lvl w:ilvl="0" w:tplc="657A7436">
      <w:start w:val="1"/>
      <w:numFmt w:val="bullet"/>
      <w:lvlText w:val=""/>
      <w:lvlJc w:val="left"/>
      <w:pPr>
        <w:tabs>
          <w:tab w:val="num" w:pos="720"/>
        </w:tabs>
        <w:ind w:left="720" w:hanging="360"/>
      </w:pPr>
      <w:rPr>
        <w:rFonts w:ascii="Wingdings" w:hAnsi="Wingdings" w:hint="default"/>
      </w:rPr>
    </w:lvl>
    <w:lvl w:ilvl="1" w:tplc="A086C4A0" w:tentative="1">
      <w:start w:val="1"/>
      <w:numFmt w:val="bullet"/>
      <w:lvlText w:val=""/>
      <w:lvlJc w:val="left"/>
      <w:pPr>
        <w:tabs>
          <w:tab w:val="num" w:pos="1440"/>
        </w:tabs>
        <w:ind w:left="1440" w:hanging="360"/>
      </w:pPr>
      <w:rPr>
        <w:rFonts w:ascii="Wingdings" w:hAnsi="Wingdings" w:hint="default"/>
      </w:rPr>
    </w:lvl>
    <w:lvl w:ilvl="2" w:tplc="9FF8757C" w:tentative="1">
      <w:start w:val="1"/>
      <w:numFmt w:val="bullet"/>
      <w:lvlText w:val=""/>
      <w:lvlJc w:val="left"/>
      <w:pPr>
        <w:tabs>
          <w:tab w:val="num" w:pos="2160"/>
        </w:tabs>
        <w:ind w:left="2160" w:hanging="360"/>
      </w:pPr>
      <w:rPr>
        <w:rFonts w:ascii="Wingdings" w:hAnsi="Wingdings" w:hint="default"/>
      </w:rPr>
    </w:lvl>
    <w:lvl w:ilvl="3" w:tplc="BB6A8A1C" w:tentative="1">
      <w:start w:val="1"/>
      <w:numFmt w:val="bullet"/>
      <w:lvlText w:val=""/>
      <w:lvlJc w:val="left"/>
      <w:pPr>
        <w:tabs>
          <w:tab w:val="num" w:pos="2880"/>
        </w:tabs>
        <w:ind w:left="2880" w:hanging="360"/>
      </w:pPr>
      <w:rPr>
        <w:rFonts w:ascii="Wingdings" w:hAnsi="Wingdings" w:hint="default"/>
      </w:rPr>
    </w:lvl>
    <w:lvl w:ilvl="4" w:tplc="E48C8F86" w:tentative="1">
      <w:start w:val="1"/>
      <w:numFmt w:val="bullet"/>
      <w:lvlText w:val=""/>
      <w:lvlJc w:val="left"/>
      <w:pPr>
        <w:tabs>
          <w:tab w:val="num" w:pos="3600"/>
        </w:tabs>
        <w:ind w:left="3600" w:hanging="360"/>
      </w:pPr>
      <w:rPr>
        <w:rFonts w:ascii="Wingdings" w:hAnsi="Wingdings" w:hint="default"/>
      </w:rPr>
    </w:lvl>
    <w:lvl w:ilvl="5" w:tplc="B07610D6" w:tentative="1">
      <w:start w:val="1"/>
      <w:numFmt w:val="bullet"/>
      <w:lvlText w:val=""/>
      <w:lvlJc w:val="left"/>
      <w:pPr>
        <w:tabs>
          <w:tab w:val="num" w:pos="4320"/>
        </w:tabs>
        <w:ind w:left="4320" w:hanging="360"/>
      </w:pPr>
      <w:rPr>
        <w:rFonts w:ascii="Wingdings" w:hAnsi="Wingdings" w:hint="default"/>
      </w:rPr>
    </w:lvl>
    <w:lvl w:ilvl="6" w:tplc="5B6A6DDA" w:tentative="1">
      <w:start w:val="1"/>
      <w:numFmt w:val="bullet"/>
      <w:lvlText w:val=""/>
      <w:lvlJc w:val="left"/>
      <w:pPr>
        <w:tabs>
          <w:tab w:val="num" w:pos="5040"/>
        </w:tabs>
        <w:ind w:left="5040" w:hanging="360"/>
      </w:pPr>
      <w:rPr>
        <w:rFonts w:ascii="Wingdings" w:hAnsi="Wingdings" w:hint="default"/>
      </w:rPr>
    </w:lvl>
    <w:lvl w:ilvl="7" w:tplc="D2743528" w:tentative="1">
      <w:start w:val="1"/>
      <w:numFmt w:val="bullet"/>
      <w:lvlText w:val=""/>
      <w:lvlJc w:val="left"/>
      <w:pPr>
        <w:tabs>
          <w:tab w:val="num" w:pos="5760"/>
        </w:tabs>
        <w:ind w:left="5760" w:hanging="360"/>
      </w:pPr>
      <w:rPr>
        <w:rFonts w:ascii="Wingdings" w:hAnsi="Wingdings" w:hint="default"/>
      </w:rPr>
    </w:lvl>
    <w:lvl w:ilvl="8" w:tplc="A4EC82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0A2C"/>
    <w:multiLevelType w:val="hybridMultilevel"/>
    <w:tmpl w:val="C616C930"/>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C8B"/>
    <w:multiLevelType w:val="hybridMultilevel"/>
    <w:tmpl w:val="D5ACC780"/>
    <w:lvl w:ilvl="0" w:tplc="24E840B0">
      <w:start w:val="1"/>
      <w:numFmt w:val="bullet"/>
      <w:lvlText w:val=""/>
      <w:lvlJc w:val="left"/>
      <w:pPr>
        <w:tabs>
          <w:tab w:val="num" w:pos="720"/>
        </w:tabs>
        <w:ind w:left="720" w:hanging="360"/>
      </w:pPr>
      <w:rPr>
        <w:rFonts w:ascii="Wingdings" w:hAnsi="Wingdings" w:hint="default"/>
      </w:rPr>
    </w:lvl>
    <w:lvl w:ilvl="1" w:tplc="2F24FEB2" w:tentative="1">
      <w:start w:val="1"/>
      <w:numFmt w:val="bullet"/>
      <w:lvlText w:val=""/>
      <w:lvlJc w:val="left"/>
      <w:pPr>
        <w:tabs>
          <w:tab w:val="num" w:pos="1440"/>
        </w:tabs>
        <w:ind w:left="1440" w:hanging="360"/>
      </w:pPr>
      <w:rPr>
        <w:rFonts w:ascii="Wingdings" w:hAnsi="Wingdings" w:hint="default"/>
      </w:rPr>
    </w:lvl>
    <w:lvl w:ilvl="2" w:tplc="7B3C0B2C" w:tentative="1">
      <w:start w:val="1"/>
      <w:numFmt w:val="bullet"/>
      <w:lvlText w:val=""/>
      <w:lvlJc w:val="left"/>
      <w:pPr>
        <w:tabs>
          <w:tab w:val="num" w:pos="2160"/>
        </w:tabs>
        <w:ind w:left="2160" w:hanging="360"/>
      </w:pPr>
      <w:rPr>
        <w:rFonts w:ascii="Wingdings" w:hAnsi="Wingdings" w:hint="default"/>
      </w:rPr>
    </w:lvl>
    <w:lvl w:ilvl="3" w:tplc="D4CC3A2E" w:tentative="1">
      <w:start w:val="1"/>
      <w:numFmt w:val="bullet"/>
      <w:lvlText w:val=""/>
      <w:lvlJc w:val="left"/>
      <w:pPr>
        <w:tabs>
          <w:tab w:val="num" w:pos="2880"/>
        </w:tabs>
        <w:ind w:left="2880" w:hanging="360"/>
      </w:pPr>
      <w:rPr>
        <w:rFonts w:ascii="Wingdings" w:hAnsi="Wingdings" w:hint="default"/>
      </w:rPr>
    </w:lvl>
    <w:lvl w:ilvl="4" w:tplc="63063C30" w:tentative="1">
      <w:start w:val="1"/>
      <w:numFmt w:val="bullet"/>
      <w:lvlText w:val=""/>
      <w:lvlJc w:val="left"/>
      <w:pPr>
        <w:tabs>
          <w:tab w:val="num" w:pos="3600"/>
        </w:tabs>
        <w:ind w:left="3600" w:hanging="360"/>
      </w:pPr>
      <w:rPr>
        <w:rFonts w:ascii="Wingdings" w:hAnsi="Wingdings" w:hint="default"/>
      </w:rPr>
    </w:lvl>
    <w:lvl w:ilvl="5" w:tplc="7784744A" w:tentative="1">
      <w:start w:val="1"/>
      <w:numFmt w:val="bullet"/>
      <w:lvlText w:val=""/>
      <w:lvlJc w:val="left"/>
      <w:pPr>
        <w:tabs>
          <w:tab w:val="num" w:pos="4320"/>
        </w:tabs>
        <w:ind w:left="4320" w:hanging="360"/>
      </w:pPr>
      <w:rPr>
        <w:rFonts w:ascii="Wingdings" w:hAnsi="Wingdings" w:hint="default"/>
      </w:rPr>
    </w:lvl>
    <w:lvl w:ilvl="6" w:tplc="BF3CEBBE" w:tentative="1">
      <w:start w:val="1"/>
      <w:numFmt w:val="bullet"/>
      <w:lvlText w:val=""/>
      <w:lvlJc w:val="left"/>
      <w:pPr>
        <w:tabs>
          <w:tab w:val="num" w:pos="5040"/>
        </w:tabs>
        <w:ind w:left="5040" w:hanging="360"/>
      </w:pPr>
      <w:rPr>
        <w:rFonts w:ascii="Wingdings" w:hAnsi="Wingdings" w:hint="default"/>
      </w:rPr>
    </w:lvl>
    <w:lvl w:ilvl="7" w:tplc="81F89914" w:tentative="1">
      <w:start w:val="1"/>
      <w:numFmt w:val="bullet"/>
      <w:lvlText w:val=""/>
      <w:lvlJc w:val="left"/>
      <w:pPr>
        <w:tabs>
          <w:tab w:val="num" w:pos="5760"/>
        </w:tabs>
        <w:ind w:left="5760" w:hanging="360"/>
      </w:pPr>
      <w:rPr>
        <w:rFonts w:ascii="Wingdings" w:hAnsi="Wingdings" w:hint="default"/>
      </w:rPr>
    </w:lvl>
    <w:lvl w:ilvl="8" w:tplc="F962B0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70900"/>
    <w:multiLevelType w:val="hybridMultilevel"/>
    <w:tmpl w:val="DCE622A2"/>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C3B3C"/>
    <w:multiLevelType w:val="hybridMultilevel"/>
    <w:tmpl w:val="59268828"/>
    <w:lvl w:ilvl="0" w:tplc="E85A50EA">
      <w:start w:val="1"/>
      <w:numFmt w:val="bullet"/>
      <w:lvlText w:val=""/>
      <w:lvlJc w:val="left"/>
      <w:pPr>
        <w:tabs>
          <w:tab w:val="num" w:pos="720"/>
        </w:tabs>
        <w:ind w:left="720" w:hanging="360"/>
      </w:pPr>
      <w:rPr>
        <w:rFonts w:ascii="Wingdings" w:hAnsi="Wingdings" w:hint="default"/>
      </w:rPr>
    </w:lvl>
    <w:lvl w:ilvl="1" w:tplc="A04ABF1A" w:tentative="1">
      <w:start w:val="1"/>
      <w:numFmt w:val="bullet"/>
      <w:lvlText w:val=""/>
      <w:lvlJc w:val="left"/>
      <w:pPr>
        <w:tabs>
          <w:tab w:val="num" w:pos="1440"/>
        </w:tabs>
        <w:ind w:left="1440" w:hanging="360"/>
      </w:pPr>
      <w:rPr>
        <w:rFonts w:ascii="Wingdings" w:hAnsi="Wingdings" w:hint="default"/>
      </w:rPr>
    </w:lvl>
    <w:lvl w:ilvl="2" w:tplc="FA9E3C84" w:tentative="1">
      <w:start w:val="1"/>
      <w:numFmt w:val="bullet"/>
      <w:lvlText w:val=""/>
      <w:lvlJc w:val="left"/>
      <w:pPr>
        <w:tabs>
          <w:tab w:val="num" w:pos="2160"/>
        </w:tabs>
        <w:ind w:left="2160" w:hanging="360"/>
      </w:pPr>
      <w:rPr>
        <w:rFonts w:ascii="Wingdings" w:hAnsi="Wingdings" w:hint="default"/>
      </w:rPr>
    </w:lvl>
    <w:lvl w:ilvl="3" w:tplc="1A244976" w:tentative="1">
      <w:start w:val="1"/>
      <w:numFmt w:val="bullet"/>
      <w:lvlText w:val=""/>
      <w:lvlJc w:val="left"/>
      <w:pPr>
        <w:tabs>
          <w:tab w:val="num" w:pos="2880"/>
        </w:tabs>
        <w:ind w:left="2880" w:hanging="360"/>
      </w:pPr>
      <w:rPr>
        <w:rFonts w:ascii="Wingdings" w:hAnsi="Wingdings" w:hint="default"/>
      </w:rPr>
    </w:lvl>
    <w:lvl w:ilvl="4" w:tplc="965E13D6" w:tentative="1">
      <w:start w:val="1"/>
      <w:numFmt w:val="bullet"/>
      <w:lvlText w:val=""/>
      <w:lvlJc w:val="left"/>
      <w:pPr>
        <w:tabs>
          <w:tab w:val="num" w:pos="3600"/>
        </w:tabs>
        <w:ind w:left="3600" w:hanging="360"/>
      </w:pPr>
      <w:rPr>
        <w:rFonts w:ascii="Wingdings" w:hAnsi="Wingdings" w:hint="default"/>
      </w:rPr>
    </w:lvl>
    <w:lvl w:ilvl="5" w:tplc="4BB2569C" w:tentative="1">
      <w:start w:val="1"/>
      <w:numFmt w:val="bullet"/>
      <w:lvlText w:val=""/>
      <w:lvlJc w:val="left"/>
      <w:pPr>
        <w:tabs>
          <w:tab w:val="num" w:pos="4320"/>
        </w:tabs>
        <w:ind w:left="4320" w:hanging="360"/>
      </w:pPr>
      <w:rPr>
        <w:rFonts w:ascii="Wingdings" w:hAnsi="Wingdings" w:hint="default"/>
      </w:rPr>
    </w:lvl>
    <w:lvl w:ilvl="6" w:tplc="3A4CC462" w:tentative="1">
      <w:start w:val="1"/>
      <w:numFmt w:val="bullet"/>
      <w:lvlText w:val=""/>
      <w:lvlJc w:val="left"/>
      <w:pPr>
        <w:tabs>
          <w:tab w:val="num" w:pos="5040"/>
        </w:tabs>
        <w:ind w:left="5040" w:hanging="360"/>
      </w:pPr>
      <w:rPr>
        <w:rFonts w:ascii="Wingdings" w:hAnsi="Wingdings" w:hint="default"/>
      </w:rPr>
    </w:lvl>
    <w:lvl w:ilvl="7" w:tplc="8CAC0EEE" w:tentative="1">
      <w:start w:val="1"/>
      <w:numFmt w:val="bullet"/>
      <w:lvlText w:val=""/>
      <w:lvlJc w:val="left"/>
      <w:pPr>
        <w:tabs>
          <w:tab w:val="num" w:pos="5760"/>
        </w:tabs>
        <w:ind w:left="5760" w:hanging="360"/>
      </w:pPr>
      <w:rPr>
        <w:rFonts w:ascii="Wingdings" w:hAnsi="Wingdings" w:hint="default"/>
      </w:rPr>
    </w:lvl>
    <w:lvl w:ilvl="8" w:tplc="018EFE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F7D18"/>
    <w:multiLevelType w:val="hybridMultilevel"/>
    <w:tmpl w:val="98CE8F56"/>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0493A"/>
    <w:multiLevelType w:val="hybridMultilevel"/>
    <w:tmpl w:val="D3365900"/>
    <w:lvl w:ilvl="0" w:tplc="B6B2578C">
      <w:start w:val="1"/>
      <w:numFmt w:val="bullet"/>
      <w:lvlText w:val=""/>
      <w:lvlJc w:val="left"/>
      <w:pPr>
        <w:tabs>
          <w:tab w:val="num" w:pos="720"/>
        </w:tabs>
        <w:ind w:left="720" w:hanging="360"/>
      </w:pPr>
      <w:rPr>
        <w:rFonts w:ascii="Wingdings" w:hAnsi="Wingdings" w:hint="default"/>
      </w:rPr>
    </w:lvl>
    <w:lvl w:ilvl="1" w:tplc="20DE3EF2">
      <w:numFmt w:val="bullet"/>
      <w:lvlText w:val=""/>
      <w:lvlJc w:val="left"/>
      <w:pPr>
        <w:tabs>
          <w:tab w:val="num" w:pos="1440"/>
        </w:tabs>
        <w:ind w:left="1440" w:hanging="360"/>
      </w:pPr>
      <w:rPr>
        <w:rFonts w:ascii="Wingdings" w:hAnsi="Wingdings" w:hint="default"/>
      </w:rPr>
    </w:lvl>
    <w:lvl w:ilvl="2" w:tplc="477A63CE" w:tentative="1">
      <w:start w:val="1"/>
      <w:numFmt w:val="bullet"/>
      <w:lvlText w:val=""/>
      <w:lvlJc w:val="left"/>
      <w:pPr>
        <w:tabs>
          <w:tab w:val="num" w:pos="2160"/>
        </w:tabs>
        <w:ind w:left="2160" w:hanging="360"/>
      </w:pPr>
      <w:rPr>
        <w:rFonts w:ascii="Wingdings" w:hAnsi="Wingdings" w:hint="default"/>
      </w:rPr>
    </w:lvl>
    <w:lvl w:ilvl="3" w:tplc="72BE782C" w:tentative="1">
      <w:start w:val="1"/>
      <w:numFmt w:val="bullet"/>
      <w:lvlText w:val=""/>
      <w:lvlJc w:val="left"/>
      <w:pPr>
        <w:tabs>
          <w:tab w:val="num" w:pos="2880"/>
        </w:tabs>
        <w:ind w:left="2880" w:hanging="360"/>
      </w:pPr>
      <w:rPr>
        <w:rFonts w:ascii="Wingdings" w:hAnsi="Wingdings" w:hint="default"/>
      </w:rPr>
    </w:lvl>
    <w:lvl w:ilvl="4" w:tplc="A7782DDC" w:tentative="1">
      <w:start w:val="1"/>
      <w:numFmt w:val="bullet"/>
      <w:lvlText w:val=""/>
      <w:lvlJc w:val="left"/>
      <w:pPr>
        <w:tabs>
          <w:tab w:val="num" w:pos="3600"/>
        </w:tabs>
        <w:ind w:left="3600" w:hanging="360"/>
      </w:pPr>
      <w:rPr>
        <w:rFonts w:ascii="Wingdings" w:hAnsi="Wingdings" w:hint="default"/>
      </w:rPr>
    </w:lvl>
    <w:lvl w:ilvl="5" w:tplc="A82C52E2" w:tentative="1">
      <w:start w:val="1"/>
      <w:numFmt w:val="bullet"/>
      <w:lvlText w:val=""/>
      <w:lvlJc w:val="left"/>
      <w:pPr>
        <w:tabs>
          <w:tab w:val="num" w:pos="4320"/>
        </w:tabs>
        <w:ind w:left="4320" w:hanging="360"/>
      </w:pPr>
      <w:rPr>
        <w:rFonts w:ascii="Wingdings" w:hAnsi="Wingdings" w:hint="default"/>
      </w:rPr>
    </w:lvl>
    <w:lvl w:ilvl="6" w:tplc="10A2644A" w:tentative="1">
      <w:start w:val="1"/>
      <w:numFmt w:val="bullet"/>
      <w:lvlText w:val=""/>
      <w:lvlJc w:val="left"/>
      <w:pPr>
        <w:tabs>
          <w:tab w:val="num" w:pos="5040"/>
        </w:tabs>
        <w:ind w:left="5040" w:hanging="360"/>
      </w:pPr>
      <w:rPr>
        <w:rFonts w:ascii="Wingdings" w:hAnsi="Wingdings" w:hint="default"/>
      </w:rPr>
    </w:lvl>
    <w:lvl w:ilvl="7" w:tplc="DD70ADCE" w:tentative="1">
      <w:start w:val="1"/>
      <w:numFmt w:val="bullet"/>
      <w:lvlText w:val=""/>
      <w:lvlJc w:val="left"/>
      <w:pPr>
        <w:tabs>
          <w:tab w:val="num" w:pos="5760"/>
        </w:tabs>
        <w:ind w:left="5760" w:hanging="360"/>
      </w:pPr>
      <w:rPr>
        <w:rFonts w:ascii="Wingdings" w:hAnsi="Wingdings" w:hint="default"/>
      </w:rPr>
    </w:lvl>
    <w:lvl w:ilvl="8" w:tplc="52E8F7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07CEA"/>
    <w:multiLevelType w:val="hybridMultilevel"/>
    <w:tmpl w:val="F95E3838"/>
    <w:lvl w:ilvl="0" w:tplc="1138FE3A">
      <w:start w:val="1"/>
      <w:numFmt w:val="bullet"/>
      <w:lvlText w:val=""/>
      <w:lvlJc w:val="left"/>
      <w:pPr>
        <w:tabs>
          <w:tab w:val="num" w:pos="720"/>
        </w:tabs>
        <w:ind w:left="720" w:hanging="360"/>
      </w:pPr>
      <w:rPr>
        <w:rFonts w:ascii="Wingdings" w:hAnsi="Wingdings" w:hint="default"/>
      </w:rPr>
    </w:lvl>
    <w:lvl w:ilvl="1" w:tplc="9B405C36" w:tentative="1">
      <w:start w:val="1"/>
      <w:numFmt w:val="bullet"/>
      <w:lvlText w:val=""/>
      <w:lvlJc w:val="left"/>
      <w:pPr>
        <w:tabs>
          <w:tab w:val="num" w:pos="1440"/>
        </w:tabs>
        <w:ind w:left="1440" w:hanging="360"/>
      </w:pPr>
      <w:rPr>
        <w:rFonts w:ascii="Wingdings" w:hAnsi="Wingdings" w:hint="default"/>
      </w:rPr>
    </w:lvl>
    <w:lvl w:ilvl="2" w:tplc="D898F28E" w:tentative="1">
      <w:start w:val="1"/>
      <w:numFmt w:val="bullet"/>
      <w:lvlText w:val=""/>
      <w:lvlJc w:val="left"/>
      <w:pPr>
        <w:tabs>
          <w:tab w:val="num" w:pos="2160"/>
        </w:tabs>
        <w:ind w:left="2160" w:hanging="360"/>
      </w:pPr>
      <w:rPr>
        <w:rFonts w:ascii="Wingdings" w:hAnsi="Wingdings" w:hint="default"/>
      </w:rPr>
    </w:lvl>
    <w:lvl w:ilvl="3" w:tplc="CA6C3596" w:tentative="1">
      <w:start w:val="1"/>
      <w:numFmt w:val="bullet"/>
      <w:lvlText w:val=""/>
      <w:lvlJc w:val="left"/>
      <w:pPr>
        <w:tabs>
          <w:tab w:val="num" w:pos="2880"/>
        </w:tabs>
        <w:ind w:left="2880" w:hanging="360"/>
      </w:pPr>
      <w:rPr>
        <w:rFonts w:ascii="Wingdings" w:hAnsi="Wingdings" w:hint="default"/>
      </w:rPr>
    </w:lvl>
    <w:lvl w:ilvl="4" w:tplc="0518D3D8" w:tentative="1">
      <w:start w:val="1"/>
      <w:numFmt w:val="bullet"/>
      <w:lvlText w:val=""/>
      <w:lvlJc w:val="left"/>
      <w:pPr>
        <w:tabs>
          <w:tab w:val="num" w:pos="3600"/>
        </w:tabs>
        <w:ind w:left="3600" w:hanging="360"/>
      </w:pPr>
      <w:rPr>
        <w:rFonts w:ascii="Wingdings" w:hAnsi="Wingdings" w:hint="default"/>
      </w:rPr>
    </w:lvl>
    <w:lvl w:ilvl="5" w:tplc="C0868EAA" w:tentative="1">
      <w:start w:val="1"/>
      <w:numFmt w:val="bullet"/>
      <w:lvlText w:val=""/>
      <w:lvlJc w:val="left"/>
      <w:pPr>
        <w:tabs>
          <w:tab w:val="num" w:pos="4320"/>
        </w:tabs>
        <w:ind w:left="4320" w:hanging="360"/>
      </w:pPr>
      <w:rPr>
        <w:rFonts w:ascii="Wingdings" w:hAnsi="Wingdings" w:hint="default"/>
      </w:rPr>
    </w:lvl>
    <w:lvl w:ilvl="6" w:tplc="88CC9FD6" w:tentative="1">
      <w:start w:val="1"/>
      <w:numFmt w:val="bullet"/>
      <w:lvlText w:val=""/>
      <w:lvlJc w:val="left"/>
      <w:pPr>
        <w:tabs>
          <w:tab w:val="num" w:pos="5040"/>
        </w:tabs>
        <w:ind w:left="5040" w:hanging="360"/>
      </w:pPr>
      <w:rPr>
        <w:rFonts w:ascii="Wingdings" w:hAnsi="Wingdings" w:hint="default"/>
      </w:rPr>
    </w:lvl>
    <w:lvl w:ilvl="7" w:tplc="4636FF52" w:tentative="1">
      <w:start w:val="1"/>
      <w:numFmt w:val="bullet"/>
      <w:lvlText w:val=""/>
      <w:lvlJc w:val="left"/>
      <w:pPr>
        <w:tabs>
          <w:tab w:val="num" w:pos="5760"/>
        </w:tabs>
        <w:ind w:left="5760" w:hanging="360"/>
      </w:pPr>
      <w:rPr>
        <w:rFonts w:ascii="Wingdings" w:hAnsi="Wingdings" w:hint="default"/>
      </w:rPr>
    </w:lvl>
    <w:lvl w:ilvl="8" w:tplc="6FE2C4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F2B05"/>
    <w:multiLevelType w:val="hybridMultilevel"/>
    <w:tmpl w:val="5984B15A"/>
    <w:lvl w:ilvl="0" w:tplc="4A46E276">
      <w:start w:val="1"/>
      <w:numFmt w:val="bullet"/>
      <w:lvlText w:val=""/>
      <w:lvlJc w:val="left"/>
      <w:pPr>
        <w:ind w:left="720" w:hanging="360"/>
      </w:pPr>
      <w:rPr>
        <w:rFonts w:ascii="Wingdings" w:hAnsi="Wingdings" w:hint="default"/>
        <w:b w:val="0"/>
        <w:i w:val="0"/>
        <w:color w:val="00447C"/>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F322F"/>
    <w:multiLevelType w:val="hybridMultilevel"/>
    <w:tmpl w:val="026C26E4"/>
    <w:lvl w:ilvl="0" w:tplc="4A30A752">
      <w:start w:val="1"/>
      <w:numFmt w:val="bullet"/>
      <w:lvlText w:val=""/>
      <w:lvlJc w:val="left"/>
      <w:pPr>
        <w:ind w:left="1440" w:hanging="360"/>
      </w:pPr>
      <w:rPr>
        <w:rFonts w:ascii="Wingdings" w:hAnsi="Wingdings" w:hint="default"/>
        <w:b w:val="0"/>
        <w:i w:val="0"/>
        <w:color w:val="A6A6A6" w:themeColor="background1" w:themeShade="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2D612C"/>
    <w:multiLevelType w:val="hybridMultilevel"/>
    <w:tmpl w:val="DAB62E18"/>
    <w:lvl w:ilvl="0" w:tplc="F488C30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97CBF"/>
    <w:multiLevelType w:val="hybridMultilevel"/>
    <w:tmpl w:val="DC5AE2AE"/>
    <w:lvl w:ilvl="0" w:tplc="D91EECF0">
      <w:start w:val="1"/>
      <w:numFmt w:val="bullet"/>
      <w:lvlText w:val=""/>
      <w:lvlJc w:val="left"/>
      <w:pPr>
        <w:tabs>
          <w:tab w:val="num" w:pos="720"/>
        </w:tabs>
        <w:ind w:left="720" w:hanging="360"/>
      </w:pPr>
      <w:rPr>
        <w:rFonts w:ascii="Wingdings" w:hAnsi="Wingdings" w:hint="default"/>
      </w:rPr>
    </w:lvl>
    <w:lvl w:ilvl="1" w:tplc="3DFC7EF2" w:tentative="1">
      <w:start w:val="1"/>
      <w:numFmt w:val="bullet"/>
      <w:lvlText w:val=""/>
      <w:lvlJc w:val="left"/>
      <w:pPr>
        <w:tabs>
          <w:tab w:val="num" w:pos="1440"/>
        </w:tabs>
        <w:ind w:left="1440" w:hanging="360"/>
      </w:pPr>
      <w:rPr>
        <w:rFonts w:ascii="Wingdings" w:hAnsi="Wingdings" w:hint="default"/>
      </w:rPr>
    </w:lvl>
    <w:lvl w:ilvl="2" w:tplc="8E62EA42" w:tentative="1">
      <w:start w:val="1"/>
      <w:numFmt w:val="bullet"/>
      <w:lvlText w:val=""/>
      <w:lvlJc w:val="left"/>
      <w:pPr>
        <w:tabs>
          <w:tab w:val="num" w:pos="2160"/>
        </w:tabs>
        <w:ind w:left="2160" w:hanging="360"/>
      </w:pPr>
      <w:rPr>
        <w:rFonts w:ascii="Wingdings" w:hAnsi="Wingdings" w:hint="default"/>
      </w:rPr>
    </w:lvl>
    <w:lvl w:ilvl="3" w:tplc="A588E568" w:tentative="1">
      <w:start w:val="1"/>
      <w:numFmt w:val="bullet"/>
      <w:lvlText w:val=""/>
      <w:lvlJc w:val="left"/>
      <w:pPr>
        <w:tabs>
          <w:tab w:val="num" w:pos="2880"/>
        </w:tabs>
        <w:ind w:left="2880" w:hanging="360"/>
      </w:pPr>
      <w:rPr>
        <w:rFonts w:ascii="Wingdings" w:hAnsi="Wingdings" w:hint="default"/>
      </w:rPr>
    </w:lvl>
    <w:lvl w:ilvl="4" w:tplc="5BBCA4B4" w:tentative="1">
      <w:start w:val="1"/>
      <w:numFmt w:val="bullet"/>
      <w:lvlText w:val=""/>
      <w:lvlJc w:val="left"/>
      <w:pPr>
        <w:tabs>
          <w:tab w:val="num" w:pos="3600"/>
        </w:tabs>
        <w:ind w:left="3600" w:hanging="360"/>
      </w:pPr>
      <w:rPr>
        <w:rFonts w:ascii="Wingdings" w:hAnsi="Wingdings" w:hint="default"/>
      </w:rPr>
    </w:lvl>
    <w:lvl w:ilvl="5" w:tplc="FEF46608" w:tentative="1">
      <w:start w:val="1"/>
      <w:numFmt w:val="bullet"/>
      <w:lvlText w:val=""/>
      <w:lvlJc w:val="left"/>
      <w:pPr>
        <w:tabs>
          <w:tab w:val="num" w:pos="4320"/>
        </w:tabs>
        <w:ind w:left="4320" w:hanging="360"/>
      </w:pPr>
      <w:rPr>
        <w:rFonts w:ascii="Wingdings" w:hAnsi="Wingdings" w:hint="default"/>
      </w:rPr>
    </w:lvl>
    <w:lvl w:ilvl="6" w:tplc="D170595E" w:tentative="1">
      <w:start w:val="1"/>
      <w:numFmt w:val="bullet"/>
      <w:lvlText w:val=""/>
      <w:lvlJc w:val="left"/>
      <w:pPr>
        <w:tabs>
          <w:tab w:val="num" w:pos="5040"/>
        </w:tabs>
        <w:ind w:left="5040" w:hanging="360"/>
      </w:pPr>
      <w:rPr>
        <w:rFonts w:ascii="Wingdings" w:hAnsi="Wingdings" w:hint="default"/>
      </w:rPr>
    </w:lvl>
    <w:lvl w:ilvl="7" w:tplc="C7C2F82A" w:tentative="1">
      <w:start w:val="1"/>
      <w:numFmt w:val="bullet"/>
      <w:lvlText w:val=""/>
      <w:lvlJc w:val="left"/>
      <w:pPr>
        <w:tabs>
          <w:tab w:val="num" w:pos="5760"/>
        </w:tabs>
        <w:ind w:left="5760" w:hanging="360"/>
      </w:pPr>
      <w:rPr>
        <w:rFonts w:ascii="Wingdings" w:hAnsi="Wingdings" w:hint="default"/>
      </w:rPr>
    </w:lvl>
    <w:lvl w:ilvl="8" w:tplc="063C69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3257E"/>
    <w:multiLevelType w:val="hybridMultilevel"/>
    <w:tmpl w:val="3948E396"/>
    <w:lvl w:ilvl="0" w:tplc="9BF239A6">
      <w:start w:val="1"/>
      <w:numFmt w:val="bullet"/>
      <w:lvlText w:val=""/>
      <w:lvlJc w:val="left"/>
      <w:pPr>
        <w:tabs>
          <w:tab w:val="num" w:pos="720"/>
        </w:tabs>
        <w:ind w:left="720" w:hanging="360"/>
      </w:pPr>
      <w:rPr>
        <w:rFonts w:ascii="Wingdings" w:hAnsi="Wingdings" w:hint="default"/>
      </w:rPr>
    </w:lvl>
    <w:lvl w:ilvl="1" w:tplc="F7FC0F98">
      <w:numFmt w:val="bullet"/>
      <w:lvlText w:val=""/>
      <w:lvlJc w:val="left"/>
      <w:pPr>
        <w:tabs>
          <w:tab w:val="num" w:pos="1440"/>
        </w:tabs>
        <w:ind w:left="1440" w:hanging="360"/>
      </w:pPr>
      <w:rPr>
        <w:rFonts w:ascii="Wingdings" w:hAnsi="Wingdings" w:hint="default"/>
      </w:rPr>
    </w:lvl>
    <w:lvl w:ilvl="2" w:tplc="B6566F16" w:tentative="1">
      <w:start w:val="1"/>
      <w:numFmt w:val="bullet"/>
      <w:lvlText w:val=""/>
      <w:lvlJc w:val="left"/>
      <w:pPr>
        <w:tabs>
          <w:tab w:val="num" w:pos="2160"/>
        </w:tabs>
        <w:ind w:left="2160" w:hanging="360"/>
      </w:pPr>
      <w:rPr>
        <w:rFonts w:ascii="Wingdings" w:hAnsi="Wingdings" w:hint="default"/>
      </w:rPr>
    </w:lvl>
    <w:lvl w:ilvl="3" w:tplc="FA9615B8" w:tentative="1">
      <w:start w:val="1"/>
      <w:numFmt w:val="bullet"/>
      <w:lvlText w:val=""/>
      <w:lvlJc w:val="left"/>
      <w:pPr>
        <w:tabs>
          <w:tab w:val="num" w:pos="2880"/>
        </w:tabs>
        <w:ind w:left="2880" w:hanging="360"/>
      </w:pPr>
      <w:rPr>
        <w:rFonts w:ascii="Wingdings" w:hAnsi="Wingdings" w:hint="default"/>
      </w:rPr>
    </w:lvl>
    <w:lvl w:ilvl="4" w:tplc="906E3618" w:tentative="1">
      <w:start w:val="1"/>
      <w:numFmt w:val="bullet"/>
      <w:lvlText w:val=""/>
      <w:lvlJc w:val="left"/>
      <w:pPr>
        <w:tabs>
          <w:tab w:val="num" w:pos="3600"/>
        </w:tabs>
        <w:ind w:left="3600" w:hanging="360"/>
      </w:pPr>
      <w:rPr>
        <w:rFonts w:ascii="Wingdings" w:hAnsi="Wingdings" w:hint="default"/>
      </w:rPr>
    </w:lvl>
    <w:lvl w:ilvl="5" w:tplc="C81094F6" w:tentative="1">
      <w:start w:val="1"/>
      <w:numFmt w:val="bullet"/>
      <w:lvlText w:val=""/>
      <w:lvlJc w:val="left"/>
      <w:pPr>
        <w:tabs>
          <w:tab w:val="num" w:pos="4320"/>
        </w:tabs>
        <w:ind w:left="4320" w:hanging="360"/>
      </w:pPr>
      <w:rPr>
        <w:rFonts w:ascii="Wingdings" w:hAnsi="Wingdings" w:hint="default"/>
      </w:rPr>
    </w:lvl>
    <w:lvl w:ilvl="6" w:tplc="08980492" w:tentative="1">
      <w:start w:val="1"/>
      <w:numFmt w:val="bullet"/>
      <w:lvlText w:val=""/>
      <w:lvlJc w:val="left"/>
      <w:pPr>
        <w:tabs>
          <w:tab w:val="num" w:pos="5040"/>
        </w:tabs>
        <w:ind w:left="5040" w:hanging="360"/>
      </w:pPr>
      <w:rPr>
        <w:rFonts w:ascii="Wingdings" w:hAnsi="Wingdings" w:hint="default"/>
      </w:rPr>
    </w:lvl>
    <w:lvl w:ilvl="7" w:tplc="A6162858" w:tentative="1">
      <w:start w:val="1"/>
      <w:numFmt w:val="bullet"/>
      <w:lvlText w:val=""/>
      <w:lvlJc w:val="left"/>
      <w:pPr>
        <w:tabs>
          <w:tab w:val="num" w:pos="5760"/>
        </w:tabs>
        <w:ind w:left="5760" w:hanging="360"/>
      </w:pPr>
      <w:rPr>
        <w:rFonts w:ascii="Wingdings" w:hAnsi="Wingdings" w:hint="default"/>
      </w:rPr>
    </w:lvl>
    <w:lvl w:ilvl="8" w:tplc="34A06C40" w:tentative="1">
      <w:start w:val="1"/>
      <w:numFmt w:val="bullet"/>
      <w:lvlText w:val=""/>
      <w:lvlJc w:val="left"/>
      <w:pPr>
        <w:tabs>
          <w:tab w:val="num" w:pos="6480"/>
        </w:tabs>
        <w:ind w:left="6480" w:hanging="360"/>
      </w:pPr>
      <w:rPr>
        <w:rFonts w:ascii="Wingdings" w:hAnsi="Wingdings" w:hint="default"/>
      </w:rPr>
    </w:lvl>
  </w:abstractNum>
  <w:num w:numId="1" w16cid:durableId="348068090">
    <w:abstractNumId w:val="14"/>
  </w:num>
  <w:num w:numId="2" w16cid:durableId="1610816103">
    <w:abstractNumId w:val="4"/>
  </w:num>
  <w:num w:numId="3" w16cid:durableId="623074033">
    <w:abstractNumId w:val="12"/>
  </w:num>
  <w:num w:numId="4" w16cid:durableId="1835339449">
    <w:abstractNumId w:val="0"/>
  </w:num>
  <w:num w:numId="5" w16cid:durableId="2025983622">
    <w:abstractNumId w:val="26"/>
  </w:num>
  <w:num w:numId="6" w16cid:durableId="158547722">
    <w:abstractNumId w:val="23"/>
  </w:num>
  <w:num w:numId="7" w16cid:durableId="795804422">
    <w:abstractNumId w:val="8"/>
  </w:num>
  <w:num w:numId="8" w16cid:durableId="1526168878">
    <w:abstractNumId w:val="13"/>
  </w:num>
  <w:num w:numId="9" w16cid:durableId="955715118">
    <w:abstractNumId w:val="6"/>
  </w:num>
  <w:num w:numId="10" w16cid:durableId="1416902663">
    <w:abstractNumId w:val="21"/>
  </w:num>
  <w:num w:numId="11" w16cid:durableId="203374676">
    <w:abstractNumId w:val="7"/>
  </w:num>
  <w:num w:numId="12" w16cid:durableId="1201167641">
    <w:abstractNumId w:val="27"/>
  </w:num>
  <w:num w:numId="13" w16cid:durableId="1856652949">
    <w:abstractNumId w:val="19"/>
  </w:num>
  <w:num w:numId="14" w16cid:durableId="2114595916">
    <w:abstractNumId w:val="3"/>
  </w:num>
  <w:num w:numId="15" w16cid:durableId="2077629441">
    <w:abstractNumId w:val="28"/>
  </w:num>
  <w:num w:numId="16" w16cid:durableId="1424182341">
    <w:abstractNumId w:val="2"/>
  </w:num>
  <w:num w:numId="17" w16cid:durableId="1776100220">
    <w:abstractNumId w:val="5"/>
  </w:num>
  <w:num w:numId="18" w16cid:durableId="1637681446">
    <w:abstractNumId w:val="16"/>
  </w:num>
  <w:num w:numId="19" w16cid:durableId="1142430497">
    <w:abstractNumId w:val="29"/>
  </w:num>
  <w:num w:numId="20" w16cid:durableId="1920629899">
    <w:abstractNumId w:val="20"/>
  </w:num>
  <w:num w:numId="21" w16cid:durableId="975142432">
    <w:abstractNumId w:val="1"/>
  </w:num>
  <w:num w:numId="22" w16cid:durableId="570390037">
    <w:abstractNumId w:val="9"/>
  </w:num>
  <w:num w:numId="23" w16cid:durableId="283076521">
    <w:abstractNumId w:val="25"/>
  </w:num>
  <w:num w:numId="24" w16cid:durableId="1813675301">
    <w:abstractNumId w:val="18"/>
  </w:num>
  <w:num w:numId="25" w16cid:durableId="886993048">
    <w:abstractNumId w:val="24"/>
  </w:num>
  <w:num w:numId="26" w16cid:durableId="939458778">
    <w:abstractNumId w:val="30"/>
  </w:num>
  <w:num w:numId="27" w16cid:durableId="318579652">
    <w:abstractNumId w:val="10"/>
  </w:num>
  <w:num w:numId="28" w16cid:durableId="958336010">
    <w:abstractNumId w:val="11"/>
  </w:num>
  <w:num w:numId="29" w16cid:durableId="1785028758">
    <w:abstractNumId w:val="17"/>
  </w:num>
  <w:num w:numId="30" w16cid:durableId="288515765">
    <w:abstractNumId w:val="22"/>
  </w:num>
  <w:num w:numId="31" w16cid:durableId="1079981771">
    <w:abstractNumId w:val="15"/>
  </w:num>
  <w:num w:numId="32" w16cid:durableId="128184239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7B"/>
    <w:rsid w:val="00000150"/>
    <w:rsid w:val="00000BC1"/>
    <w:rsid w:val="0000113F"/>
    <w:rsid w:val="00001381"/>
    <w:rsid w:val="00001844"/>
    <w:rsid w:val="00002076"/>
    <w:rsid w:val="000020DC"/>
    <w:rsid w:val="00002268"/>
    <w:rsid w:val="00002462"/>
    <w:rsid w:val="00002A4E"/>
    <w:rsid w:val="000044B6"/>
    <w:rsid w:val="00004940"/>
    <w:rsid w:val="00004D37"/>
    <w:rsid w:val="00005463"/>
    <w:rsid w:val="0000577D"/>
    <w:rsid w:val="000061A7"/>
    <w:rsid w:val="00006268"/>
    <w:rsid w:val="00006770"/>
    <w:rsid w:val="00006EA9"/>
    <w:rsid w:val="00007527"/>
    <w:rsid w:val="00007630"/>
    <w:rsid w:val="0000780D"/>
    <w:rsid w:val="000078FA"/>
    <w:rsid w:val="00007B0A"/>
    <w:rsid w:val="00007D56"/>
    <w:rsid w:val="00010155"/>
    <w:rsid w:val="00010233"/>
    <w:rsid w:val="00010FBA"/>
    <w:rsid w:val="000114EF"/>
    <w:rsid w:val="0001160D"/>
    <w:rsid w:val="000116C5"/>
    <w:rsid w:val="000133EF"/>
    <w:rsid w:val="00013722"/>
    <w:rsid w:val="000137CD"/>
    <w:rsid w:val="00013859"/>
    <w:rsid w:val="0001396A"/>
    <w:rsid w:val="00014564"/>
    <w:rsid w:val="00014998"/>
    <w:rsid w:val="000155B0"/>
    <w:rsid w:val="00015966"/>
    <w:rsid w:val="000159FD"/>
    <w:rsid w:val="00015DE5"/>
    <w:rsid w:val="00015F21"/>
    <w:rsid w:val="00016302"/>
    <w:rsid w:val="000163D9"/>
    <w:rsid w:val="0001664E"/>
    <w:rsid w:val="000168C9"/>
    <w:rsid w:val="00016D98"/>
    <w:rsid w:val="00020056"/>
    <w:rsid w:val="0002093D"/>
    <w:rsid w:val="000213C5"/>
    <w:rsid w:val="00021811"/>
    <w:rsid w:val="00021AC4"/>
    <w:rsid w:val="00022520"/>
    <w:rsid w:val="000225DD"/>
    <w:rsid w:val="00022940"/>
    <w:rsid w:val="0002304A"/>
    <w:rsid w:val="000233C1"/>
    <w:rsid w:val="00023D6B"/>
    <w:rsid w:val="00023D79"/>
    <w:rsid w:val="000246C5"/>
    <w:rsid w:val="00024F20"/>
    <w:rsid w:val="00025438"/>
    <w:rsid w:val="00026EA7"/>
    <w:rsid w:val="00027FB9"/>
    <w:rsid w:val="00030019"/>
    <w:rsid w:val="00030122"/>
    <w:rsid w:val="00030908"/>
    <w:rsid w:val="000309DB"/>
    <w:rsid w:val="00030C89"/>
    <w:rsid w:val="00030D97"/>
    <w:rsid w:val="000312B1"/>
    <w:rsid w:val="0003156D"/>
    <w:rsid w:val="00031996"/>
    <w:rsid w:val="00031C93"/>
    <w:rsid w:val="000333BE"/>
    <w:rsid w:val="0003472D"/>
    <w:rsid w:val="000348DC"/>
    <w:rsid w:val="00034DE7"/>
    <w:rsid w:val="00034F04"/>
    <w:rsid w:val="0003589F"/>
    <w:rsid w:val="00035927"/>
    <w:rsid w:val="000359CE"/>
    <w:rsid w:val="000363EF"/>
    <w:rsid w:val="00036E1E"/>
    <w:rsid w:val="00036FA6"/>
    <w:rsid w:val="00037818"/>
    <w:rsid w:val="00037947"/>
    <w:rsid w:val="00037C95"/>
    <w:rsid w:val="00037D01"/>
    <w:rsid w:val="0004027D"/>
    <w:rsid w:val="00040447"/>
    <w:rsid w:val="0004094A"/>
    <w:rsid w:val="00040DD7"/>
    <w:rsid w:val="00040EE9"/>
    <w:rsid w:val="0004138B"/>
    <w:rsid w:val="000419DC"/>
    <w:rsid w:val="00041AF0"/>
    <w:rsid w:val="00041EE0"/>
    <w:rsid w:val="00042771"/>
    <w:rsid w:val="00042961"/>
    <w:rsid w:val="000431D3"/>
    <w:rsid w:val="000432B6"/>
    <w:rsid w:val="00043599"/>
    <w:rsid w:val="000435A4"/>
    <w:rsid w:val="00043698"/>
    <w:rsid w:val="000436D5"/>
    <w:rsid w:val="00043775"/>
    <w:rsid w:val="000437CC"/>
    <w:rsid w:val="00043DEA"/>
    <w:rsid w:val="00044CC5"/>
    <w:rsid w:val="000451B3"/>
    <w:rsid w:val="000452D2"/>
    <w:rsid w:val="00045CE3"/>
    <w:rsid w:val="000462FE"/>
    <w:rsid w:val="00046DE9"/>
    <w:rsid w:val="00047A12"/>
    <w:rsid w:val="00047C57"/>
    <w:rsid w:val="00047CBD"/>
    <w:rsid w:val="00050277"/>
    <w:rsid w:val="00050C8F"/>
    <w:rsid w:val="00051513"/>
    <w:rsid w:val="00051774"/>
    <w:rsid w:val="0005190D"/>
    <w:rsid w:val="0005210C"/>
    <w:rsid w:val="00052AAA"/>
    <w:rsid w:val="00052AAB"/>
    <w:rsid w:val="00053212"/>
    <w:rsid w:val="00053C8F"/>
    <w:rsid w:val="000550B0"/>
    <w:rsid w:val="000552E6"/>
    <w:rsid w:val="00055956"/>
    <w:rsid w:val="00055966"/>
    <w:rsid w:val="00055F97"/>
    <w:rsid w:val="00056048"/>
    <w:rsid w:val="00056072"/>
    <w:rsid w:val="000563DD"/>
    <w:rsid w:val="00056BAB"/>
    <w:rsid w:val="00056D35"/>
    <w:rsid w:val="0005732C"/>
    <w:rsid w:val="000573CB"/>
    <w:rsid w:val="0005742E"/>
    <w:rsid w:val="0005772B"/>
    <w:rsid w:val="00057800"/>
    <w:rsid w:val="0006036B"/>
    <w:rsid w:val="00060406"/>
    <w:rsid w:val="000606A1"/>
    <w:rsid w:val="00060C2F"/>
    <w:rsid w:val="00060F54"/>
    <w:rsid w:val="00061707"/>
    <w:rsid w:val="00061B2F"/>
    <w:rsid w:val="00061B90"/>
    <w:rsid w:val="00061E0A"/>
    <w:rsid w:val="000623D2"/>
    <w:rsid w:val="00062424"/>
    <w:rsid w:val="000625CA"/>
    <w:rsid w:val="00062D3D"/>
    <w:rsid w:val="0006318A"/>
    <w:rsid w:val="000638B7"/>
    <w:rsid w:val="00063B27"/>
    <w:rsid w:val="00063BCB"/>
    <w:rsid w:val="00063FC7"/>
    <w:rsid w:val="00064182"/>
    <w:rsid w:val="000641F0"/>
    <w:rsid w:val="00064307"/>
    <w:rsid w:val="000645FA"/>
    <w:rsid w:val="0006475B"/>
    <w:rsid w:val="0006479A"/>
    <w:rsid w:val="0006531D"/>
    <w:rsid w:val="00065DEF"/>
    <w:rsid w:val="00065F38"/>
    <w:rsid w:val="00066704"/>
    <w:rsid w:val="00066B49"/>
    <w:rsid w:val="00066E3C"/>
    <w:rsid w:val="00067307"/>
    <w:rsid w:val="00067C09"/>
    <w:rsid w:val="00070645"/>
    <w:rsid w:val="00070811"/>
    <w:rsid w:val="00070997"/>
    <w:rsid w:val="00070A6E"/>
    <w:rsid w:val="00070BAD"/>
    <w:rsid w:val="000716C2"/>
    <w:rsid w:val="00071A71"/>
    <w:rsid w:val="00071AEC"/>
    <w:rsid w:val="00071E5A"/>
    <w:rsid w:val="000720E3"/>
    <w:rsid w:val="00072B99"/>
    <w:rsid w:val="00072CC3"/>
    <w:rsid w:val="0007369F"/>
    <w:rsid w:val="00073762"/>
    <w:rsid w:val="00073A0E"/>
    <w:rsid w:val="00073BE5"/>
    <w:rsid w:val="00073E63"/>
    <w:rsid w:val="00074340"/>
    <w:rsid w:val="00074C32"/>
    <w:rsid w:val="00074F34"/>
    <w:rsid w:val="00075207"/>
    <w:rsid w:val="000755BC"/>
    <w:rsid w:val="00075958"/>
    <w:rsid w:val="00075B84"/>
    <w:rsid w:val="00075BDD"/>
    <w:rsid w:val="00076AFF"/>
    <w:rsid w:val="00076B79"/>
    <w:rsid w:val="00077227"/>
    <w:rsid w:val="000774E0"/>
    <w:rsid w:val="00077B52"/>
    <w:rsid w:val="00077B58"/>
    <w:rsid w:val="00077CF6"/>
    <w:rsid w:val="00077E5F"/>
    <w:rsid w:val="00080B67"/>
    <w:rsid w:val="00080DCA"/>
    <w:rsid w:val="00080E2C"/>
    <w:rsid w:val="00080E7B"/>
    <w:rsid w:val="0008127B"/>
    <w:rsid w:val="0008132C"/>
    <w:rsid w:val="000813BB"/>
    <w:rsid w:val="00081C7E"/>
    <w:rsid w:val="00081DC6"/>
    <w:rsid w:val="00081EEC"/>
    <w:rsid w:val="0008202C"/>
    <w:rsid w:val="00082328"/>
    <w:rsid w:val="0008251F"/>
    <w:rsid w:val="00082676"/>
    <w:rsid w:val="00082B88"/>
    <w:rsid w:val="00082DF3"/>
    <w:rsid w:val="00083145"/>
    <w:rsid w:val="000836AB"/>
    <w:rsid w:val="00083BE8"/>
    <w:rsid w:val="00083D51"/>
    <w:rsid w:val="00084188"/>
    <w:rsid w:val="000843B1"/>
    <w:rsid w:val="0008505F"/>
    <w:rsid w:val="000857D0"/>
    <w:rsid w:val="00086491"/>
    <w:rsid w:val="000865FB"/>
    <w:rsid w:val="00086828"/>
    <w:rsid w:val="000904E3"/>
    <w:rsid w:val="00090B00"/>
    <w:rsid w:val="00090E8F"/>
    <w:rsid w:val="000918D5"/>
    <w:rsid w:val="0009202A"/>
    <w:rsid w:val="000920FA"/>
    <w:rsid w:val="00092603"/>
    <w:rsid w:val="00093613"/>
    <w:rsid w:val="0009376E"/>
    <w:rsid w:val="00093E74"/>
    <w:rsid w:val="00094433"/>
    <w:rsid w:val="00094600"/>
    <w:rsid w:val="00094AF5"/>
    <w:rsid w:val="0009501D"/>
    <w:rsid w:val="00095D92"/>
    <w:rsid w:val="00095DAF"/>
    <w:rsid w:val="0009626A"/>
    <w:rsid w:val="0009695F"/>
    <w:rsid w:val="00096BD1"/>
    <w:rsid w:val="0009716B"/>
    <w:rsid w:val="00097265"/>
    <w:rsid w:val="0009762E"/>
    <w:rsid w:val="00097BEC"/>
    <w:rsid w:val="00097E3C"/>
    <w:rsid w:val="000A042D"/>
    <w:rsid w:val="000A05F2"/>
    <w:rsid w:val="000A0681"/>
    <w:rsid w:val="000A0AD8"/>
    <w:rsid w:val="000A0CDE"/>
    <w:rsid w:val="000A0D9A"/>
    <w:rsid w:val="000A0E37"/>
    <w:rsid w:val="000A17EB"/>
    <w:rsid w:val="000A1DBE"/>
    <w:rsid w:val="000A29F5"/>
    <w:rsid w:val="000A2B0C"/>
    <w:rsid w:val="000A3490"/>
    <w:rsid w:val="000A37A4"/>
    <w:rsid w:val="000A37E7"/>
    <w:rsid w:val="000A3F37"/>
    <w:rsid w:val="000A3F97"/>
    <w:rsid w:val="000A48A6"/>
    <w:rsid w:val="000A51F9"/>
    <w:rsid w:val="000A572D"/>
    <w:rsid w:val="000A580B"/>
    <w:rsid w:val="000A5B5D"/>
    <w:rsid w:val="000A5C08"/>
    <w:rsid w:val="000A5C78"/>
    <w:rsid w:val="000A6E38"/>
    <w:rsid w:val="000A6ED6"/>
    <w:rsid w:val="000A6EF9"/>
    <w:rsid w:val="000A6F7D"/>
    <w:rsid w:val="000A7AAE"/>
    <w:rsid w:val="000A7D02"/>
    <w:rsid w:val="000A7EA7"/>
    <w:rsid w:val="000A7F50"/>
    <w:rsid w:val="000B07ED"/>
    <w:rsid w:val="000B0B9E"/>
    <w:rsid w:val="000B12FE"/>
    <w:rsid w:val="000B13C3"/>
    <w:rsid w:val="000B1523"/>
    <w:rsid w:val="000B1945"/>
    <w:rsid w:val="000B210F"/>
    <w:rsid w:val="000B272E"/>
    <w:rsid w:val="000B2B93"/>
    <w:rsid w:val="000B2D5B"/>
    <w:rsid w:val="000B2E13"/>
    <w:rsid w:val="000B3A4D"/>
    <w:rsid w:val="000B3EAB"/>
    <w:rsid w:val="000B419F"/>
    <w:rsid w:val="000B48D3"/>
    <w:rsid w:val="000B555F"/>
    <w:rsid w:val="000B5CF3"/>
    <w:rsid w:val="000B65B8"/>
    <w:rsid w:val="000B66BA"/>
    <w:rsid w:val="000B66CC"/>
    <w:rsid w:val="000B67EB"/>
    <w:rsid w:val="000B7668"/>
    <w:rsid w:val="000B7FC4"/>
    <w:rsid w:val="000C0A15"/>
    <w:rsid w:val="000C0B21"/>
    <w:rsid w:val="000C1057"/>
    <w:rsid w:val="000C1C6F"/>
    <w:rsid w:val="000C2173"/>
    <w:rsid w:val="000C2278"/>
    <w:rsid w:val="000C229A"/>
    <w:rsid w:val="000C252E"/>
    <w:rsid w:val="000C26E9"/>
    <w:rsid w:val="000C2B43"/>
    <w:rsid w:val="000C2F3A"/>
    <w:rsid w:val="000C319E"/>
    <w:rsid w:val="000C31A1"/>
    <w:rsid w:val="000C34B4"/>
    <w:rsid w:val="000C38D6"/>
    <w:rsid w:val="000C38D7"/>
    <w:rsid w:val="000C4C70"/>
    <w:rsid w:val="000C5534"/>
    <w:rsid w:val="000C556A"/>
    <w:rsid w:val="000C5756"/>
    <w:rsid w:val="000C57A3"/>
    <w:rsid w:val="000C57B7"/>
    <w:rsid w:val="000C5E28"/>
    <w:rsid w:val="000C5F55"/>
    <w:rsid w:val="000C64D4"/>
    <w:rsid w:val="000C67F1"/>
    <w:rsid w:val="000C6BED"/>
    <w:rsid w:val="000C6C33"/>
    <w:rsid w:val="000C6D48"/>
    <w:rsid w:val="000C7965"/>
    <w:rsid w:val="000C7AC2"/>
    <w:rsid w:val="000C7B54"/>
    <w:rsid w:val="000D0732"/>
    <w:rsid w:val="000D0772"/>
    <w:rsid w:val="000D0AF5"/>
    <w:rsid w:val="000D171D"/>
    <w:rsid w:val="000D1F8C"/>
    <w:rsid w:val="000D2241"/>
    <w:rsid w:val="000D2751"/>
    <w:rsid w:val="000D28B8"/>
    <w:rsid w:val="000D2A5E"/>
    <w:rsid w:val="000D2AB4"/>
    <w:rsid w:val="000D2B6D"/>
    <w:rsid w:val="000D2C47"/>
    <w:rsid w:val="000D3561"/>
    <w:rsid w:val="000D3922"/>
    <w:rsid w:val="000D3961"/>
    <w:rsid w:val="000D3EAE"/>
    <w:rsid w:val="000D4C3B"/>
    <w:rsid w:val="000D4EBF"/>
    <w:rsid w:val="000D553B"/>
    <w:rsid w:val="000D5818"/>
    <w:rsid w:val="000D617A"/>
    <w:rsid w:val="000D6BA1"/>
    <w:rsid w:val="000D6C7D"/>
    <w:rsid w:val="000D6E99"/>
    <w:rsid w:val="000D6EBE"/>
    <w:rsid w:val="000D7A7B"/>
    <w:rsid w:val="000D7C79"/>
    <w:rsid w:val="000E0074"/>
    <w:rsid w:val="000E0364"/>
    <w:rsid w:val="000E09DB"/>
    <w:rsid w:val="000E0A39"/>
    <w:rsid w:val="000E0DE3"/>
    <w:rsid w:val="000E16BF"/>
    <w:rsid w:val="000E2448"/>
    <w:rsid w:val="000E2473"/>
    <w:rsid w:val="000E2F12"/>
    <w:rsid w:val="000E2F97"/>
    <w:rsid w:val="000E3FDE"/>
    <w:rsid w:val="000E4506"/>
    <w:rsid w:val="000E47C3"/>
    <w:rsid w:val="000E4DA1"/>
    <w:rsid w:val="000E5A5D"/>
    <w:rsid w:val="000E5BA9"/>
    <w:rsid w:val="000E5E6F"/>
    <w:rsid w:val="000E5F65"/>
    <w:rsid w:val="000E6CD5"/>
    <w:rsid w:val="000E7259"/>
    <w:rsid w:val="000E7B2F"/>
    <w:rsid w:val="000E7BFE"/>
    <w:rsid w:val="000F0088"/>
    <w:rsid w:val="000F0388"/>
    <w:rsid w:val="000F040B"/>
    <w:rsid w:val="000F0637"/>
    <w:rsid w:val="000F0C2D"/>
    <w:rsid w:val="000F10FE"/>
    <w:rsid w:val="000F127F"/>
    <w:rsid w:val="000F16EA"/>
    <w:rsid w:val="000F1C50"/>
    <w:rsid w:val="000F1F97"/>
    <w:rsid w:val="000F225C"/>
    <w:rsid w:val="000F276B"/>
    <w:rsid w:val="000F29F4"/>
    <w:rsid w:val="000F3096"/>
    <w:rsid w:val="000F3174"/>
    <w:rsid w:val="000F3D19"/>
    <w:rsid w:val="000F3DBA"/>
    <w:rsid w:val="000F3F7E"/>
    <w:rsid w:val="000F4124"/>
    <w:rsid w:val="000F4384"/>
    <w:rsid w:val="000F4CA6"/>
    <w:rsid w:val="000F4D1A"/>
    <w:rsid w:val="000F4D6A"/>
    <w:rsid w:val="000F5511"/>
    <w:rsid w:val="000F5833"/>
    <w:rsid w:val="000F5917"/>
    <w:rsid w:val="000F6084"/>
    <w:rsid w:val="000F61CE"/>
    <w:rsid w:val="000F6BE8"/>
    <w:rsid w:val="000F6BF4"/>
    <w:rsid w:val="000F7057"/>
    <w:rsid w:val="000F754E"/>
    <w:rsid w:val="000F7AA1"/>
    <w:rsid w:val="000F7F72"/>
    <w:rsid w:val="00100092"/>
    <w:rsid w:val="0010012F"/>
    <w:rsid w:val="00100703"/>
    <w:rsid w:val="00101173"/>
    <w:rsid w:val="0010137A"/>
    <w:rsid w:val="001017F7"/>
    <w:rsid w:val="00101882"/>
    <w:rsid w:val="0010248C"/>
    <w:rsid w:val="001027C5"/>
    <w:rsid w:val="0010281E"/>
    <w:rsid w:val="00102C3B"/>
    <w:rsid w:val="00103062"/>
    <w:rsid w:val="00103369"/>
    <w:rsid w:val="00103C1C"/>
    <w:rsid w:val="00104406"/>
    <w:rsid w:val="00104882"/>
    <w:rsid w:val="0010527F"/>
    <w:rsid w:val="00105812"/>
    <w:rsid w:val="00105B1D"/>
    <w:rsid w:val="00107757"/>
    <w:rsid w:val="0010789F"/>
    <w:rsid w:val="0010795A"/>
    <w:rsid w:val="00107A66"/>
    <w:rsid w:val="00107C73"/>
    <w:rsid w:val="0011055C"/>
    <w:rsid w:val="001106CA"/>
    <w:rsid w:val="00110A73"/>
    <w:rsid w:val="001119BD"/>
    <w:rsid w:val="00111B5D"/>
    <w:rsid w:val="00111CC3"/>
    <w:rsid w:val="00112FF8"/>
    <w:rsid w:val="001138E2"/>
    <w:rsid w:val="00113BA0"/>
    <w:rsid w:val="001140B4"/>
    <w:rsid w:val="001146F0"/>
    <w:rsid w:val="00114715"/>
    <w:rsid w:val="00114762"/>
    <w:rsid w:val="00114A66"/>
    <w:rsid w:val="00114BF9"/>
    <w:rsid w:val="00114FC6"/>
    <w:rsid w:val="00115300"/>
    <w:rsid w:val="00115DE9"/>
    <w:rsid w:val="00115F99"/>
    <w:rsid w:val="001162B5"/>
    <w:rsid w:val="00116B77"/>
    <w:rsid w:val="00116E76"/>
    <w:rsid w:val="00117EF7"/>
    <w:rsid w:val="00117FF3"/>
    <w:rsid w:val="00120729"/>
    <w:rsid w:val="00120980"/>
    <w:rsid w:val="001211E4"/>
    <w:rsid w:val="00121425"/>
    <w:rsid w:val="00121CA8"/>
    <w:rsid w:val="00121DB8"/>
    <w:rsid w:val="00122A06"/>
    <w:rsid w:val="00123636"/>
    <w:rsid w:val="00123875"/>
    <w:rsid w:val="00123989"/>
    <w:rsid w:val="00124843"/>
    <w:rsid w:val="00124B20"/>
    <w:rsid w:val="00124ECA"/>
    <w:rsid w:val="001251D2"/>
    <w:rsid w:val="00125270"/>
    <w:rsid w:val="00125822"/>
    <w:rsid w:val="00125CCE"/>
    <w:rsid w:val="00125CF1"/>
    <w:rsid w:val="00126711"/>
    <w:rsid w:val="00126731"/>
    <w:rsid w:val="00126751"/>
    <w:rsid w:val="00126B0D"/>
    <w:rsid w:val="00126E64"/>
    <w:rsid w:val="00127AA3"/>
    <w:rsid w:val="001303DA"/>
    <w:rsid w:val="00130E3F"/>
    <w:rsid w:val="00130FB8"/>
    <w:rsid w:val="001310E9"/>
    <w:rsid w:val="00131823"/>
    <w:rsid w:val="001319ED"/>
    <w:rsid w:val="00131C8B"/>
    <w:rsid w:val="00132519"/>
    <w:rsid w:val="00132C36"/>
    <w:rsid w:val="00134901"/>
    <w:rsid w:val="00134E4B"/>
    <w:rsid w:val="001351C8"/>
    <w:rsid w:val="001356B3"/>
    <w:rsid w:val="00135A6E"/>
    <w:rsid w:val="00135AEC"/>
    <w:rsid w:val="0013643A"/>
    <w:rsid w:val="00136904"/>
    <w:rsid w:val="0013697E"/>
    <w:rsid w:val="00136DA9"/>
    <w:rsid w:val="00137294"/>
    <w:rsid w:val="00137480"/>
    <w:rsid w:val="00140093"/>
    <w:rsid w:val="001402F5"/>
    <w:rsid w:val="0014039D"/>
    <w:rsid w:val="00140470"/>
    <w:rsid w:val="001409AC"/>
    <w:rsid w:val="001409D8"/>
    <w:rsid w:val="00140BEE"/>
    <w:rsid w:val="00140E8C"/>
    <w:rsid w:val="00141350"/>
    <w:rsid w:val="00141B83"/>
    <w:rsid w:val="001428C3"/>
    <w:rsid w:val="00142990"/>
    <w:rsid w:val="00143942"/>
    <w:rsid w:val="00143AB7"/>
    <w:rsid w:val="00143B8B"/>
    <w:rsid w:val="00143C4B"/>
    <w:rsid w:val="00144223"/>
    <w:rsid w:val="001443D9"/>
    <w:rsid w:val="0014442E"/>
    <w:rsid w:val="0014457C"/>
    <w:rsid w:val="001455D5"/>
    <w:rsid w:val="00145CC5"/>
    <w:rsid w:val="00145CE6"/>
    <w:rsid w:val="00146AF1"/>
    <w:rsid w:val="00146C8D"/>
    <w:rsid w:val="0014767F"/>
    <w:rsid w:val="00147B0C"/>
    <w:rsid w:val="00150025"/>
    <w:rsid w:val="00150490"/>
    <w:rsid w:val="00150610"/>
    <w:rsid w:val="0015061D"/>
    <w:rsid w:val="00150B53"/>
    <w:rsid w:val="0015106D"/>
    <w:rsid w:val="00151703"/>
    <w:rsid w:val="00151BEA"/>
    <w:rsid w:val="00151E47"/>
    <w:rsid w:val="00151F5E"/>
    <w:rsid w:val="00152875"/>
    <w:rsid w:val="00152A9D"/>
    <w:rsid w:val="00152CEF"/>
    <w:rsid w:val="00152F93"/>
    <w:rsid w:val="00153190"/>
    <w:rsid w:val="00153417"/>
    <w:rsid w:val="00153A76"/>
    <w:rsid w:val="00154648"/>
    <w:rsid w:val="0015477E"/>
    <w:rsid w:val="00155CC0"/>
    <w:rsid w:val="0015604E"/>
    <w:rsid w:val="001567E4"/>
    <w:rsid w:val="001569A1"/>
    <w:rsid w:val="00157182"/>
    <w:rsid w:val="001575CD"/>
    <w:rsid w:val="00157E64"/>
    <w:rsid w:val="001601F9"/>
    <w:rsid w:val="00160236"/>
    <w:rsid w:val="00160CF7"/>
    <w:rsid w:val="00161638"/>
    <w:rsid w:val="00161648"/>
    <w:rsid w:val="001617DB"/>
    <w:rsid w:val="00162072"/>
    <w:rsid w:val="00162395"/>
    <w:rsid w:val="00162AB4"/>
    <w:rsid w:val="00162DE4"/>
    <w:rsid w:val="001636D2"/>
    <w:rsid w:val="00163A8B"/>
    <w:rsid w:val="001642A6"/>
    <w:rsid w:val="0016437E"/>
    <w:rsid w:val="001648EB"/>
    <w:rsid w:val="00164922"/>
    <w:rsid w:val="00164C10"/>
    <w:rsid w:val="00164DA2"/>
    <w:rsid w:val="00166039"/>
    <w:rsid w:val="001664BD"/>
    <w:rsid w:val="001666E0"/>
    <w:rsid w:val="001678C3"/>
    <w:rsid w:val="0016793A"/>
    <w:rsid w:val="00167C40"/>
    <w:rsid w:val="00167E8D"/>
    <w:rsid w:val="00170460"/>
    <w:rsid w:val="00170A27"/>
    <w:rsid w:val="00170D2D"/>
    <w:rsid w:val="00171031"/>
    <w:rsid w:val="00171132"/>
    <w:rsid w:val="001712A9"/>
    <w:rsid w:val="00171A98"/>
    <w:rsid w:val="00171D1E"/>
    <w:rsid w:val="00171E68"/>
    <w:rsid w:val="0017248C"/>
    <w:rsid w:val="001728BD"/>
    <w:rsid w:val="00174A54"/>
    <w:rsid w:val="00174BCF"/>
    <w:rsid w:val="00174C92"/>
    <w:rsid w:val="00174D00"/>
    <w:rsid w:val="00174F50"/>
    <w:rsid w:val="0017511C"/>
    <w:rsid w:val="001756A0"/>
    <w:rsid w:val="001765CE"/>
    <w:rsid w:val="00176A7E"/>
    <w:rsid w:val="00176A98"/>
    <w:rsid w:val="00176C76"/>
    <w:rsid w:val="0017793C"/>
    <w:rsid w:val="00177A51"/>
    <w:rsid w:val="00177C3B"/>
    <w:rsid w:val="001801C7"/>
    <w:rsid w:val="001801CE"/>
    <w:rsid w:val="001805FB"/>
    <w:rsid w:val="0018097F"/>
    <w:rsid w:val="00180D56"/>
    <w:rsid w:val="00181685"/>
    <w:rsid w:val="001816A6"/>
    <w:rsid w:val="00181799"/>
    <w:rsid w:val="001824CA"/>
    <w:rsid w:val="0018379A"/>
    <w:rsid w:val="0018395B"/>
    <w:rsid w:val="001841CD"/>
    <w:rsid w:val="00184401"/>
    <w:rsid w:val="001845C1"/>
    <w:rsid w:val="00184617"/>
    <w:rsid w:val="0018462F"/>
    <w:rsid w:val="001848D5"/>
    <w:rsid w:val="00184A78"/>
    <w:rsid w:val="00184D12"/>
    <w:rsid w:val="001856A4"/>
    <w:rsid w:val="00185E1E"/>
    <w:rsid w:val="0018645F"/>
    <w:rsid w:val="00187096"/>
    <w:rsid w:val="00187E9C"/>
    <w:rsid w:val="0019034B"/>
    <w:rsid w:val="00190496"/>
    <w:rsid w:val="00191365"/>
    <w:rsid w:val="001919E3"/>
    <w:rsid w:val="001919E4"/>
    <w:rsid w:val="00192A44"/>
    <w:rsid w:val="00192FE9"/>
    <w:rsid w:val="001930DC"/>
    <w:rsid w:val="00193380"/>
    <w:rsid w:val="00193EC1"/>
    <w:rsid w:val="00194055"/>
    <w:rsid w:val="001943B6"/>
    <w:rsid w:val="00195193"/>
    <w:rsid w:val="00195E3E"/>
    <w:rsid w:val="00195F30"/>
    <w:rsid w:val="00195F56"/>
    <w:rsid w:val="001965A5"/>
    <w:rsid w:val="001966F0"/>
    <w:rsid w:val="00196D77"/>
    <w:rsid w:val="00196D80"/>
    <w:rsid w:val="001971BC"/>
    <w:rsid w:val="0019723B"/>
    <w:rsid w:val="00197776"/>
    <w:rsid w:val="00197BCC"/>
    <w:rsid w:val="00197E07"/>
    <w:rsid w:val="00197F21"/>
    <w:rsid w:val="001A01CB"/>
    <w:rsid w:val="001A03C9"/>
    <w:rsid w:val="001A0CAE"/>
    <w:rsid w:val="001A1DF7"/>
    <w:rsid w:val="001A241B"/>
    <w:rsid w:val="001A2486"/>
    <w:rsid w:val="001A259D"/>
    <w:rsid w:val="001A2821"/>
    <w:rsid w:val="001A2932"/>
    <w:rsid w:val="001A2B14"/>
    <w:rsid w:val="001A2DF0"/>
    <w:rsid w:val="001A3060"/>
    <w:rsid w:val="001A35FE"/>
    <w:rsid w:val="001A38B0"/>
    <w:rsid w:val="001A450B"/>
    <w:rsid w:val="001A47B6"/>
    <w:rsid w:val="001A49B7"/>
    <w:rsid w:val="001A4B6E"/>
    <w:rsid w:val="001A4D66"/>
    <w:rsid w:val="001A54D1"/>
    <w:rsid w:val="001A6220"/>
    <w:rsid w:val="001A62A3"/>
    <w:rsid w:val="001A6A7E"/>
    <w:rsid w:val="001A6D60"/>
    <w:rsid w:val="001A7036"/>
    <w:rsid w:val="001A73BE"/>
    <w:rsid w:val="001A7709"/>
    <w:rsid w:val="001A78A8"/>
    <w:rsid w:val="001B0344"/>
    <w:rsid w:val="001B03CE"/>
    <w:rsid w:val="001B0B1C"/>
    <w:rsid w:val="001B14D4"/>
    <w:rsid w:val="001B1CBD"/>
    <w:rsid w:val="001B29C9"/>
    <w:rsid w:val="001B323F"/>
    <w:rsid w:val="001B3A01"/>
    <w:rsid w:val="001B3C1C"/>
    <w:rsid w:val="001B3EB7"/>
    <w:rsid w:val="001B4278"/>
    <w:rsid w:val="001B43AA"/>
    <w:rsid w:val="001B441B"/>
    <w:rsid w:val="001B4A46"/>
    <w:rsid w:val="001B4B92"/>
    <w:rsid w:val="001B5AD6"/>
    <w:rsid w:val="001B61C7"/>
    <w:rsid w:val="001B62FB"/>
    <w:rsid w:val="001B646B"/>
    <w:rsid w:val="001B65A7"/>
    <w:rsid w:val="001B6D40"/>
    <w:rsid w:val="001B6E2C"/>
    <w:rsid w:val="001B7157"/>
    <w:rsid w:val="001B7785"/>
    <w:rsid w:val="001B7B21"/>
    <w:rsid w:val="001B7B86"/>
    <w:rsid w:val="001B7EA6"/>
    <w:rsid w:val="001C0096"/>
    <w:rsid w:val="001C01DE"/>
    <w:rsid w:val="001C041A"/>
    <w:rsid w:val="001C0652"/>
    <w:rsid w:val="001C06B9"/>
    <w:rsid w:val="001C06DA"/>
    <w:rsid w:val="001C1540"/>
    <w:rsid w:val="001C15A1"/>
    <w:rsid w:val="001C15A2"/>
    <w:rsid w:val="001C2904"/>
    <w:rsid w:val="001C2AF2"/>
    <w:rsid w:val="001C2DD9"/>
    <w:rsid w:val="001C2DE4"/>
    <w:rsid w:val="001C2F69"/>
    <w:rsid w:val="001C361F"/>
    <w:rsid w:val="001C3954"/>
    <w:rsid w:val="001C3FBE"/>
    <w:rsid w:val="001C43BA"/>
    <w:rsid w:val="001C442E"/>
    <w:rsid w:val="001C4CD4"/>
    <w:rsid w:val="001C5040"/>
    <w:rsid w:val="001C5214"/>
    <w:rsid w:val="001C5652"/>
    <w:rsid w:val="001C6387"/>
    <w:rsid w:val="001C67D3"/>
    <w:rsid w:val="001C71F9"/>
    <w:rsid w:val="001C7C34"/>
    <w:rsid w:val="001C7F60"/>
    <w:rsid w:val="001D0287"/>
    <w:rsid w:val="001D04D4"/>
    <w:rsid w:val="001D0EAA"/>
    <w:rsid w:val="001D11FA"/>
    <w:rsid w:val="001D145C"/>
    <w:rsid w:val="001D16FC"/>
    <w:rsid w:val="001D17FC"/>
    <w:rsid w:val="001D1D92"/>
    <w:rsid w:val="001D1E99"/>
    <w:rsid w:val="001D2017"/>
    <w:rsid w:val="001D23D0"/>
    <w:rsid w:val="001D24CB"/>
    <w:rsid w:val="001D2997"/>
    <w:rsid w:val="001D2AA7"/>
    <w:rsid w:val="001D366B"/>
    <w:rsid w:val="001D3791"/>
    <w:rsid w:val="001D38C8"/>
    <w:rsid w:val="001D39BE"/>
    <w:rsid w:val="001D40B2"/>
    <w:rsid w:val="001D4285"/>
    <w:rsid w:val="001D55E7"/>
    <w:rsid w:val="001D55FC"/>
    <w:rsid w:val="001D5D81"/>
    <w:rsid w:val="001D6716"/>
    <w:rsid w:val="001D6B48"/>
    <w:rsid w:val="001D6ED7"/>
    <w:rsid w:val="001D6FB5"/>
    <w:rsid w:val="001D738A"/>
    <w:rsid w:val="001D7466"/>
    <w:rsid w:val="001D7CEC"/>
    <w:rsid w:val="001E0649"/>
    <w:rsid w:val="001E0C58"/>
    <w:rsid w:val="001E12D6"/>
    <w:rsid w:val="001E136E"/>
    <w:rsid w:val="001E16A1"/>
    <w:rsid w:val="001E1FF5"/>
    <w:rsid w:val="001E24EA"/>
    <w:rsid w:val="001E2569"/>
    <w:rsid w:val="001E26D0"/>
    <w:rsid w:val="001E3C91"/>
    <w:rsid w:val="001E4182"/>
    <w:rsid w:val="001E4F29"/>
    <w:rsid w:val="001E50AF"/>
    <w:rsid w:val="001E5EBC"/>
    <w:rsid w:val="001E5FEF"/>
    <w:rsid w:val="001E6505"/>
    <w:rsid w:val="001E6825"/>
    <w:rsid w:val="001E7482"/>
    <w:rsid w:val="001E7C63"/>
    <w:rsid w:val="001F0603"/>
    <w:rsid w:val="001F0EDB"/>
    <w:rsid w:val="001F1311"/>
    <w:rsid w:val="001F1A4A"/>
    <w:rsid w:val="001F1C6C"/>
    <w:rsid w:val="001F1CC2"/>
    <w:rsid w:val="001F1F80"/>
    <w:rsid w:val="001F21C7"/>
    <w:rsid w:val="001F223A"/>
    <w:rsid w:val="001F30A0"/>
    <w:rsid w:val="001F40E1"/>
    <w:rsid w:val="001F4155"/>
    <w:rsid w:val="001F497F"/>
    <w:rsid w:val="001F4C6C"/>
    <w:rsid w:val="001F4D12"/>
    <w:rsid w:val="001F553B"/>
    <w:rsid w:val="001F5C48"/>
    <w:rsid w:val="001F65C3"/>
    <w:rsid w:val="001F6BAF"/>
    <w:rsid w:val="001F6CB3"/>
    <w:rsid w:val="001F7C65"/>
    <w:rsid w:val="001F7D69"/>
    <w:rsid w:val="001F7FBE"/>
    <w:rsid w:val="0020019A"/>
    <w:rsid w:val="00200203"/>
    <w:rsid w:val="002008C9"/>
    <w:rsid w:val="00200C37"/>
    <w:rsid w:val="00200DA4"/>
    <w:rsid w:val="00201210"/>
    <w:rsid w:val="00201395"/>
    <w:rsid w:val="002015E2"/>
    <w:rsid w:val="002016BA"/>
    <w:rsid w:val="002017A3"/>
    <w:rsid w:val="00201A72"/>
    <w:rsid w:val="00201B42"/>
    <w:rsid w:val="00201CB6"/>
    <w:rsid w:val="00201D5A"/>
    <w:rsid w:val="002022FB"/>
    <w:rsid w:val="002037E7"/>
    <w:rsid w:val="00204D6D"/>
    <w:rsid w:val="00204DA8"/>
    <w:rsid w:val="00205483"/>
    <w:rsid w:val="0020595E"/>
    <w:rsid w:val="00206B01"/>
    <w:rsid w:val="00206C81"/>
    <w:rsid w:val="00206EC3"/>
    <w:rsid w:val="002100BB"/>
    <w:rsid w:val="002105B7"/>
    <w:rsid w:val="0021070A"/>
    <w:rsid w:val="00210D04"/>
    <w:rsid w:val="00211792"/>
    <w:rsid w:val="00211AD8"/>
    <w:rsid w:val="00211C72"/>
    <w:rsid w:val="00211DCD"/>
    <w:rsid w:val="00212151"/>
    <w:rsid w:val="00212167"/>
    <w:rsid w:val="0021223F"/>
    <w:rsid w:val="002124BB"/>
    <w:rsid w:val="00212B1A"/>
    <w:rsid w:val="00213005"/>
    <w:rsid w:val="0021302E"/>
    <w:rsid w:val="0021379C"/>
    <w:rsid w:val="002139C7"/>
    <w:rsid w:val="002139ED"/>
    <w:rsid w:val="00214555"/>
    <w:rsid w:val="002145F3"/>
    <w:rsid w:val="00214ED3"/>
    <w:rsid w:val="002150A8"/>
    <w:rsid w:val="002157D5"/>
    <w:rsid w:val="00215865"/>
    <w:rsid w:val="002159AA"/>
    <w:rsid w:val="002159DC"/>
    <w:rsid w:val="00215CC9"/>
    <w:rsid w:val="00215E43"/>
    <w:rsid w:val="002163FF"/>
    <w:rsid w:val="00217613"/>
    <w:rsid w:val="00220A82"/>
    <w:rsid w:val="00221029"/>
    <w:rsid w:val="0022112E"/>
    <w:rsid w:val="00221476"/>
    <w:rsid w:val="002228E8"/>
    <w:rsid w:val="00222ED0"/>
    <w:rsid w:val="00223D7A"/>
    <w:rsid w:val="00223D9C"/>
    <w:rsid w:val="00223F0D"/>
    <w:rsid w:val="00223FB6"/>
    <w:rsid w:val="002243C5"/>
    <w:rsid w:val="002247EE"/>
    <w:rsid w:val="00225206"/>
    <w:rsid w:val="002253F8"/>
    <w:rsid w:val="002259B1"/>
    <w:rsid w:val="00225B6A"/>
    <w:rsid w:val="00225B9A"/>
    <w:rsid w:val="00225E98"/>
    <w:rsid w:val="00226F22"/>
    <w:rsid w:val="002271D3"/>
    <w:rsid w:val="00227647"/>
    <w:rsid w:val="00227A5C"/>
    <w:rsid w:val="00227EEF"/>
    <w:rsid w:val="00227FDB"/>
    <w:rsid w:val="002301DF"/>
    <w:rsid w:val="00230701"/>
    <w:rsid w:val="00230890"/>
    <w:rsid w:val="00230CE9"/>
    <w:rsid w:val="00230DFB"/>
    <w:rsid w:val="00231809"/>
    <w:rsid w:val="00231B56"/>
    <w:rsid w:val="002325C4"/>
    <w:rsid w:val="00232791"/>
    <w:rsid w:val="002329F6"/>
    <w:rsid w:val="00232D72"/>
    <w:rsid w:val="00232E20"/>
    <w:rsid w:val="00232FCA"/>
    <w:rsid w:val="00233483"/>
    <w:rsid w:val="002349A8"/>
    <w:rsid w:val="00234CEB"/>
    <w:rsid w:val="00235179"/>
    <w:rsid w:val="002354C1"/>
    <w:rsid w:val="00235CF9"/>
    <w:rsid w:val="00235D76"/>
    <w:rsid w:val="00235E8A"/>
    <w:rsid w:val="002360DB"/>
    <w:rsid w:val="0023628A"/>
    <w:rsid w:val="0023636E"/>
    <w:rsid w:val="00236438"/>
    <w:rsid w:val="00236485"/>
    <w:rsid w:val="00236727"/>
    <w:rsid w:val="00236A64"/>
    <w:rsid w:val="00236D7A"/>
    <w:rsid w:val="00237345"/>
    <w:rsid w:val="002375C1"/>
    <w:rsid w:val="002377A7"/>
    <w:rsid w:val="00237D22"/>
    <w:rsid w:val="00237F35"/>
    <w:rsid w:val="00240301"/>
    <w:rsid w:val="00240319"/>
    <w:rsid w:val="00240929"/>
    <w:rsid w:val="00240F9D"/>
    <w:rsid w:val="002417DB"/>
    <w:rsid w:val="0024180B"/>
    <w:rsid w:val="002419E0"/>
    <w:rsid w:val="00241FF6"/>
    <w:rsid w:val="0024214C"/>
    <w:rsid w:val="0024269C"/>
    <w:rsid w:val="00242D02"/>
    <w:rsid w:val="00244221"/>
    <w:rsid w:val="00244397"/>
    <w:rsid w:val="002443C1"/>
    <w:rsid w:val="002444E2"/>
    <w:rsid w:val="00244EB7"/>
    <w:rsid w:val="00244F07"/>
    <w:rsid w:val="00245C14"/>
    <w:rsid w:val="002460FB"/>
    <w:rsid w:val="00246912"/>
    <w:rsid w:val="00246E5D"/>
    <w:rsid w:val="00246E9B"/>
    <w:rsid w:val="0024715B"/>
    <w:rsid w:val="002471A2"/>
    <w:rsid w:val="00247280"/>
    <w:rsid w:val="00247F8E"/>
    <w:rsid w:val="00250192"/>
    <w:rsid w:val="0025069C"/>
    <w:rsid w:val="00250AD1"/>
    <w:rsid w:val="00250E47"/>
    <w:rsid w:val="00250F99"/>
    <w:rsid w:val="00251406"/>
    <w:rsid w:val="002515AE"/>
    <w:rsid w:val="002516F5"/>
    <w:rsid w:val="0025171F"/>
    <w:rsid w:val="00251B20"/>
    <w:rsid w:val="00252214"/>
    <w:rsid w:val="00252285"/>
    <w:rsid w:val="002523AD"/>
    <w:rsid w:val="00252646"/>
    <w:rsid w:val="002528E1"/>
    <w:rsid w:val="00252A78"/>
    <w:rsid w:val="00252B34"/>
    <w:rsid w:val="00252B94"/>
    <w:rsid w:val="00252E85"/>
    <w:rsid w:val="00253100"/>
    <w:rsid w:val="002533C1"/>
    <w:rsid w:val="0025386D"/>
    <w:rsid w:val="00253E1C"/>
    <w:rsid w:val="00254595"/>
    <w:rsid w:val="00255380"/>
    <w:rsid w:val="00255F24"/>
    <w:rsid w:val="00256426"/>
    <w:rsid w:val="00256FF4"/>
    <w:rsid w:val="00257AC2"/>
    <w:rsid w:val="00257E3B"/>
    <w:rsid w:val="00260527"/>
    <w:rsid w:val="0026060E"/>
    <w:rsid w:val="00260E70"/>
    <w:rsid w:val="00261836"/>
    <w:rsid w:val="00261E88"/>
    <w:rsid w:val="00261FA1"/>
    <w:rsid w:val="00261FCE"/>
    <w:rsid w:val="002622CB"/>
    <w:rsid w:val="00262312"/>
    <w:rsid w:val="00262E3A"/>
    <w:rsid w:val="00263024"/>
    <w:rsid w:val="002630A5"/>
    <w:rsid w:val="002631FD"/>
    <w:rsid w:val="002639C1"/>
    <w:rsid w:val="00263C4A"/>
    <w:rsid w:val="002642B7"/>
    <w:rsid w:val="00264488"/>
    <w:rsid w:val="00264779"/>
    <w:rsid w:val="00265A3B"/>
    <w:rsid w:val="00265C4D"/>
    <w:rsid w:val="00265DF8"/>
    <w:rsid w:val="00266062"/>
    <w:rsid w:val="002663AC"/>
    <w:rsid w:val="0026651E"/>
    <w:rsid w:val="00266A81"/>
    <w:rsid w:val="0026741C"/>
    <w:rsid w:val="002676E4"/>
    <w:rsid w:val="002701E1"/>
    <w:rsid w:val="002704FC"/>
    <w:rsid w:val="002712DB"/>
    <w:rsid w:val="00271680"/>
    <w:rsid w:val="00271801"/>
    <w:rsid w:val="00271827"/>
    <w:rsid w:val="00272349"/>
    <w:rsid w:val="00272924"/>
    <w:rsid w:val="00272A67"/>
    <w:rsid w:val="0027300C"/>
    <w:rsid w:val="00273908"/>
    <w:rsid w:val="002739EB"/>
    <w:rsid w:val="00273B2F"/>
    <w:rsid w:val="00273D63"/>
    <w:rsid w:val="002742BB"/>
    <w:rsid w:val="00274854"/>
    <w:rsid w:val="00274A46"/>
    <w:rsid w:val="00274D02"/>
    <w:rsid w:val="0027507F"/>
    <w:rsid w:val="00275E23"/>
    <w:rsid w:val="00276660"/>
    <w:rsid w:val="0027673D"/>
    <w:rsid w:val="00277205"/>
    <w:rsid w:val="0027785D"/>
    <w:rsid w:val="00277869"/>
    <w:rsid w:val="00280090"/>
    <w:rsid w:val="002801BF"/>
    <w:rsid w:val="002807CF"/>
    <w:rsid w:val="00281274"/>
    <w:rsid w:val="00281518"/>
    <w:rsid w:val="0028191C"/>
    <w:rsid w:val="00281C90"/>
    <w:rsid w:val="00281ED0"/>
    <w:rsid w:val="002822B1"/>
    <w:rsid w:val="00282465"/>
    <w:rsid w:val="002824E1"/>
    <w:rsid w:val="00282599"/>
    <w:rsid w:val="002826ED"/>
    <w:rsid w:val="0028341B"/>
    <w:rsid w:val="002834B8"/>
    <w:rsid w:val="00283D16"/>
    <w:rsid w:val="00284D84"/>
    <w:rsid w:val="00284DB9"/>
    <w:rsid w:val="00284EF7"/>
    <w:rsid w:val="00285843"/>
    <w:rsid w:val="00285EF5"/>
    <w:rsid w:val="0028631C"/>
    <w:rsid w:val="00286DC4"/>
    <w:rsid w:val="00286FAD"/>
    <w:rsid w:val="00287091"/>
    <w:rsid w:val="00287354"/>
    <w:rsid w:val="0028743B"/>
    <w:rsid w:val="0028794D"/>
    <w:rsid w:val="00287A83"/>
    <w:rsid w:val="00287ABC"/>
    <w:rsid w:val="00287EEB"/>
    <w:rsid w:val="00290028"/>
    <w:rsid w:val="00290157"/>
    <w:rsid w:val="00290395"/>
    <w:rsid w:val="00290701"/>
    <w:rsid w:val="002909A4"/>
    <w:rsid w:val="00290AE0"/>
    <w:rsid w:val="00290F5A"/>
    <w:rsid w:val="002911D7"/>
    <w:rsid w:val="00291319"/>
    <w:rsid w:val="00291C49"/>
    <w:rsid w:val="00292786"/>
    <w:rsid w:val="0029299E"/>
    <w:rsid w:val="00292B76"/>
    <w:rsid w:val="00292C32"/>
    <w:rsid w:val="00292E1D"/>
    <w:rsid w:val="002931EF"/>
    <w:rsid w:val="00293461"/>
    <w:rsid w:val="00293A43"/>
    <w:rsid w:val="00293CC2"/>
    <w:rsid w:val="00294373"/>
    <w:rsid w:val="002943A2"/>
    <w:rsid w:val="0029451F"/>
    <w:rsid w:val="002946E3"/>
    <w:rsid w:val="00294A34"/>
    <w:rsid w:val="00294C78"/>
    <w:rsid w:val="00295426"/>
    <w:rsid w:val="0029582E"/>
    <w:rsid w:val="00295890"/>
    <w:rsid w:val="00295A2F"/>
    <w:rsid w:val="00296626"/>
    <w:rsid w:val="00296FB2"/>
    <w:rsid w:val="002970CC"/>
    <w:rsid w:val="00297115"/>
    <w:rsid w:val="0029737D"/>
    <w:rsid w:val="00297418"/>
    <w:rsid w:val="00297419"/>
    <w:rsid w:val="00297D65"/>
    <w:rsid w:val="002A0284"/>
    <w:rsid w:val="002A0A3A"/>
    <w:rsid w:val="002A0C7A"/>
    <w:rsid w:val="002A0F9A"/>
    <w:rsid w:val="002A14B5"/>
    <w:rsid w:val="002A176D"/>
    <w:rsid w:val="002A1805"/>
    <w:rsid w:val="002A1D97"/>
    <w:rsid w:val="002A1FEA"/>
    <w:rsid w:val="002A2503"/>
    <w:rsid w:val="002A2711"/>
    <w:rsid w:val="002A28DB"/>
    <w:rsid w:val="002A2C8C"/>
    <w:rsid w:val="002A343C"/>
    <w:rsid w:val="002A3545"/>
    <w:rsid w:val="002A3B62"/>
    <w:rsid w:val="002A40E0"/>
    <w:rsid w:val="002A4459"/>
    <w:rsid w:val="002A45DF"/>
    <w:rsid w:val="002A4A5D"/>
    <w:rsid w:val="002A4D61"/>
    <w:rsid w:val="002A4DB6"/>
    <w:rsid w:val="002A5C05"/>
    <w:rsid w:val="002A5DA6"/>
    <w:rsid w:val="002A6287"/>
    <w:rsid w:val="002A6419"/>
    <w:rsid w:val="002A65FE"/>
    <w:rsid w:val="002A6EAB"/>
    <w:rsid w:val="002A6F47"/>
    <w:rsid w:val="002A6F7B"/>
    <w:rsid w:val="002A7560"/>
    <w:rsid w:val="002A7614"/>
    <w:rsid w:val="002A786F"/>
    <w:rsid w:val="002A7874"/>
    <w:rsid w:val="002A7E61"/>
    <w:rsid w:val="002A7EE7"/>
    <w:rsid w:val="002B16EF"/>
    <w:rsid w:val="002B1825"/>
    <w:rsid w:val="002B1999"/>
    <w:rsid w:val="002B1DC0"/>
    <w:rsid w:val="002B1DE1"/>
    <w:rsid w:val="002B2498"/>
    <w:rsid w:val="002B2BBE"/>
    <w:rsid w:val="002B36D1"/>
    <w:rsid w:val="002B3AF3"/>
    <w:rsid w:val="002B3B71"/>
    <w:rsid w:val="002B4123"/>
    <w:rsid w:val="002B449A"/>
    <w:rsid w:val="002B46F0"/>
    <w:rsid w:val="002B4B03"/>
    <w:rsid w:val="002B50DA"/>
    <w:rsid w:val="002B5550"/>
    <w:rsid w:val="002B57FC"/>
    <w:rsid w:val="002B5D92"/>
    <w:rsid w:val="002B5F8B"/>
    <w:rsid w:val="002B6447"/>
    <w:rsid w:val="002B6D94"/>
    <w:rsid w:val="002B720A"/>
    <w:rsid w:val="002B75F4"/>
    <w:rsid w:val="002B76F6"/>
    <w:rsid w:val="002C0376"/>
    <w:rsid w:val="002C0562"/>
    <w:rsid w:val="002C0842"/>
    <w:rsid w:val="002C0A30"/>
    <w:rsid w:val="002C0B18"/>
    <w:rsid w:val="002C0DB2"/>
    <w:rsid w:val="002C1838"/>
    <w:rsid w:val="002C192B"/>
    <w:rsid w:val="002C1AB0"/>
    <w:rsid w:val="002C1FBA"/>
    <w:rsid w:val="002C20A8"/>
    <w:rsid w:val="002C2114"/>
    <w:rsid w:val="002C221F"/>
    <w:rsid w:val="002C2DF5"/>
    <w:rsid w:val="002C2EF8"/>
    <w:rsid w:val="002C37D2"/>
    <w:rsid w:val="002C39EB"/>
    <w:rsid w:val="002C3B49"/>
    <w:rsid w:val="002C47D6"/>
    <w:rsid w:val="002C48DD"/>
    <w:rsid w:val="002C4B4B"/>
    <w:rsid w:val="002C56D6"/>
    <w:rsid w:val="002C6413"/>
    <w:rsid w:val="002C644D"/>
    <w:rsid w:val="002C6761"/>
    <w:rsid w:val="002C67F6"/>
    <w:rsid w:val="002C68E7"/>
    <w:rsid w:val="002C68E9"/>
    <w:rsid w:val="002C6F13"/>
    <w:rsid w:val="002C72D1"/>
    <w:rsid w:val="002C7B05"/>
    <w:rsid w:val="002C7C89"/>
    <w:rsid w:val="002D015E"/>
    <w:rsid w:val="002D0881"/>
    <w:rsid w:val="002D0C0A"/>
    <w:rsid w:val="002D0C91"/>
    <w:rsid w:val="002D1938"/>
    <w:rsid w:val="002D1974"/>
    <w:rsid w:val="002D1D14"/>
    <w:rsid w:val="002D1E20"/>
    <w:rsid w:val="002D2247"/>
    <w:rsid w:val="002D22D8"/>
    <w:rsid w:val="002D23B6"/>
    <w:rsid w:val="002D24B4"/>
    <w:rsid w:val="002D29F8"/>
    <w:rsid w:val="002D315D"/>
    <w:rsid w:val="002D31F7"/>
    <w:rsid w:val="002D3CAD"/>
    <w:rsid w:val="002D4EA5"/>
    <w:rsid w:val="002D5346"/>
    <w:rsid w:val="002D55A3"/>
    <w:rsid w:val="002D5EF2"/>
    <w:rsid w:val="002D5EFE"/>
    <w:rsid w:val="002D650B"/>
    <w:rsid w:val="002D663A"/>
    <w:rsid w:val="002D69A7"/>
    <w:rsid w:val="002D6EF0"/>
    <w:rsid w:val="002D727E"/>
    <w:rsid w:val="002D7AA0"/>
    <w:rsid w:val="002E0570"/>
    <w:rsid w:val="002E0AEF"/>
    <w:rsid w:val="002E0CD2"/>
    <w:rsid w:val="002E132C"/>
    <w:rsid w:val="002E1B9A"/>
    <w:rsid w:val="002E1CFD"/>
    <w:rsid w:val="002E1FBC"/>
    <w:rsid w:val="002E2A95"/>
    <w:rsid w:val="002E2D7B"/>
    <w:rsid w:val="002E2D88"/>
    <w:rsid w:val="002E2F6B"/>
    <w:rsid w:val="002E2FB0"/>
    <w:rsid w:val="002E3406"/>
    <w:rsid w:val="002E3959"/>
    <w:rsid w:val="002E3BF9"/>
    <w:rsid w:val="002E3EC4"/>
    <w:rsid w:val="002E4292"/>
    <w:rsid w:val="002E4F18"/>
    <w:rsid w:val="002E4F44"/>
    <w:rsid w:val="002E5039"/>
    <w:rsid w:val="002E6521"/>
    <w:rsid w:val="002E66E8"/>
    <w:rsid w:val="002E6B72"/>
    <w:rsid w:val="002F0378"/>
    <w:rsid w:val="002F04FE"/>
    <w:rsid w:val="002F052F"/>
    <w:rsid w:val="002F05EC"/>
    <w:rsid w:val="002F09F6"/>
    <w:rsid w:val="002F12B3"/>
    <w:rsid w:val="002F1827"/>
    <w:rsid w:val="002F1A9B"/>
    <w:rsid w:val="002F1EB5"/>
    <w:rsid w:val="002F2279"/>
    <w:rsid w:val="002F2583"/>
    <w:rsid w:val="002F260D"/>
    <w:rsid w:val="002F2668"/>
    <w:rsid w:val="002F2BF6"/>
    <w:rsid w:val="002F2ED2"/>
    <w:rsid w:val="002F326E"/>
    <w:rsid w:val="002F352D"/>
    <w:rsid w:val="002F3BF7"/>
    <w:rsid w:val="002F3E5F"/>
    <w:rsid w:val="002F3F7F"/>
    <w:rsid w:val="002F3FF9"/>
    <w:rsid w:val="002F4563"/>
    <w:rsid w:val="002F45B4"/>
    <w:rsid w:val="002F47D4"/>
    <w:rsid w:val="002F4BD5"/>
    <w:rsid w:val="002F5925"/>
    <w:rsid w:val="002F5B58"/>
    <w:rsid w:val="002F679F"/>
    <w:rsid w:val="002F6BAC"/>
    <w:rsid w:val="002F7BFA"/>
    <w:rsid w:val="003002F1"/>
    <w:rsid w:val="00300694"/>
    <w:rsid w:val="0030098E"/>
    <w:rsid w:val="00301948"/>
    <w:rsid w:val="00301B2E"/>
    <w:rsid w:val="00301CA1"/>
    <w:rsid w:val="00302752"/>
    <w:rsid w:val="00302C31"/>
    <w:rsid w:val="00302F28"/>
    <w:rsid w:val="0030336E"/>
    <w:rsid w:val="0030349A"/>
    <w:rsid w:val="0030353C"/>
    <w:rsid w:val="0030429E"/>
    <w:rsid w:val="00304C43"/>
    <w:rsid w:val="00304FFD"/>
    <w:rsid w:val="0030588A"/>
    <w:rsid w:val="003058CE"/>
    <w:rsid w:val="00305F36"/>
    <w:rsid w:val="00307978"/>
    <w:rsid w:val="00307BC0"/>
    <w:rsid w:val="00307CC6"/>
    <w:rsid w:val="00310309"/>
    <w:rsid w:val="003108F6"/>
    <w:rsid w:val="00310E0B"/>
    <w:rsid w:val="0031125E"/>
    <w:rsid w:val="00311464"/>
    <w:rsid w:val="003114DD"/>
    <w:rsid w:val="0031158A"/>
    <w:rsid w:val="00311B48"/>
    <w:rsid w:val="00311C45"/>
    <w:rsid w:val="003126F0"/>
    <w:rsid w:val="00312B34"/>
    <w:rsid w:val="00313631"/>
    <w:rsid w:val="003137DB"/>
    <w:rsid w:val="00313E6C"/>
    <w:rsid w:val="003146A9"/>
    <w:rsid w:val="003149D7"/>
    <w:rsid w:val="00314C04"/>
    <w:rsid w:val="00314C88"/>
    <w:rsid w:val="00314F00"/>
    <w:rsid w:val="00315A35"/>
    <w:rsid w:val="00315B02"/>
    <w:rsid w:val="00315EF0"/>
    <w:rsid w:val="00316196"/>
    <w:rsid w:val="003161B4"/>
    <w:rsid w:val="003164B8"/>
    <w:rsid w:val="003177CE"/>
    <w:rsid w:val="00317EB6"/>
    <w:rsid w:val="003200A4"/>
    <w:rsid w:val="0032011E"/>
    <w:rsid w:val="0032014D"/>
    <w:rsid w:val="00320201"/>
    <w:rsid w:val="00320A40"/>
    <w:rsid w:val="00320B85"/>
    <w:rsid w:val="00320C59"/>
    <w:rsid w:val="003216C6"/>
    <w:rsid w:val="0032213C"/>
    <w:rsid w:val="00322381"/>
    <w:rsid w:val="003226BB"/>
    <w:rsid w:val="00322867"/>
    <w:rsid w:val="003228C7"/>
    <w:rsid w:val="00323ED2"/>
    <w:rsid w:val="003241A0"/>
    <w:rsid w:val="003244DA"/>
    <w:rsid w:val="003249C7"/>
    <w:rsid w:val="00324A2A"/>
    <w:rsid w:val="003256C6"/>
    <w:rsid w:val="00325994"/>
    <w:rsid w:val="00325C54"/>
    <w:rsid w:val="00325CC3"/>
    <w:rsid w:val="00325D69"/>
    <w:rsid w:val="003260FF"/>
    <w:rsid w:val="00326722"/>
    <w:rsid w:val="00327662"/>
    <w:rsid w:val="00327F9C"/>
    <w:rsid w:val="0033034A"/>
    <w:rsid w:val="00330398"/>
    <w:rsid w:val="00330844"/>
    <w:rsid w:val="00330950"/>
    <w:rsid w:val="00330966"/>
    <w:rsid w:val="00330C8B"/>
    <w:rsid w:val="00330CA7"/>
    <w:rsid w:val="00330CFC"/>
    <w:rsid w:val="003315AD"/>
    <w:rsid w:val="00331B9F"/>
    <w:rsid w:val="00332139"/>
    <w:rsid w:val="00332B6F"/>
    <w:rsid w:val="00332BBA"/>
    <w:rsid w:val="0033304B"/>
    <w:rsid w:val="00333349"/>
    <w:rsid w:val="003336E6"/>
    <w:rsid w:val="003337F7"/>
    <w:rsid w:val="00333BA0"/>
    <w:rsid w:val="00334341"/>
    <w:rsid w:val="00334B77"/>
    <w:rsid w:val="003353DD"/>
    <w:rsid w:val="00335B87"/>
    <w:rsid w:val="003371C3"/>
    <w:rsid w:val="003371C7"/>
    <w:rsid w:val="0033770A"/>
    <w:rsid w:val="003379C3"/>
    <w:rsid w:val="00337C8E"/>
    <w:rsid w:val="0034033C"/>
    <w:rsid w:val="00340B85"/>
    <w:rsid w:val="00340D6D"/>
    <w:rsid w:val="00341366"/>
    <w:rsid w:val="00342622"/>
    <w:rsid w:val="0034311B"/>
    <w:rsid w:val="0034391D"/>
    <w:rsid w:val="00343D21"/>
    <w:rsid w:val="0034442C"/>
    <w:rsid w:val="0034461F"/>
    <w:rsid w:val="00344A82"/>
    <w:rsid w:val="00345A59"/>
    <w:rsid w:val="0034648D"/>
    <w:rsid w:val="003469D5"/>
    <w:rsid w:val="00346B1A"/>
    <w:rsid w:val="00346B75"/>
    <w:rsid w:val="00346D30"/>
    <w:rsid w:val="00346E3C"/>
    <w:rsid w:val="00347469"/>
    <w:rsid w:val="00347568"/>
    <w:rsid w:val="0034797F"/>
    <w:rsid w:val="00347A14"/>
    <w:rsid w:val="0035016D"/>
    <w:rsid w:val="003507E6"/>
    <w:rsid w:val="00350A1D"/>
    <w:rsid w:val="00350EA2"/>
    <w:rsid w:val="0035118D"/>
    <w:rsid w:val="003518BC"/>
    <w:rsid w:val="00351E6D"/>
    <w:rsid w:val="00351F63"/>
    <w:rsid w:val="00352622"/>
    <w:rsid w:val="00352B07"/>
    <w:rsid w:val="00352B19"/>
    <w:rsid w:val="00352B38"/>
    <w:rsid w:val="00352BAD"/>
    <w:rsid w:val="00352DAE"/>
    <w:rsid w:val="00353163"/>
    <w:rsid w:val="00353BBA"/>
    <w:rsid w:val="00353CCB"/>
    <w:rsid w:val="003542FE"/>
    <w:rsid w:val="003543FF"/>
    <w:rsid w:val="00354886"/>
    <w:rsid w:val="00355497"/>
    <w:rsid w:val="00356709"/>
    <w:rsid w:val="00356C45"/>
    <w:rsid w:val="00357AE7"/>
    <w:rsid w:val="00360BB7"/>
    <w:rsid w:val="003611A9"/>
    <w:rsid w:val="00361357"/>
    <w:rsid w:val="00361621"/>
    <w:rsid w:val="00361923"/>
    <w:rsid w:val="00361ED0"/>
    <w:rsid w:val="0036230D"/>
    <w:rsid w:val="00362E4C"/>
    <w:rsid w:val="00363291"/>
    <w:rsid w:val="00363560"/>
    <w:rsid w:val="00363669"/>
    <w:rsid w:val="003639B2"/>
    <w:rsid w:val="003642B8"/>
    <w:rsid w:val="0036449B"/>
    <w:rsid w:val="00365B0C"/>
    <w:rsid w:val="00365C6A"/>
    <w:rsid w:val="003662D2"/>
    <w:rsid w:val="003665B6"/>
    <w:rsid w:val="00366B1E"/>
    <w:rsid w:val="00366E17"/>
    <w:rsid w:val="00366E9A"/>
    <w:rsid w:val="00366F74"/>
    <w:rsid w:val="003701E8"/>
    <w:rsid w:val="003704E0"/>
    <w:rsid w:val="003709AF"/>
    <w:rsid w:val="00371548"/>
    <w:rsid w:val="003719EB"/>
    <w:rsid w:val="00371D85"/>
    <w:rsid w:val="003723C3"/>
    <w:rsid w:val="00372904"/>
    <w:rsid w:val="00372BFC"/>
    <w:rsid w:val="003730B5"/>
    <w:rsid w:val="003731F6"/>
    <w:rsid w:val="003739D0"/>
    <w:rsid w:val="00373B79"/>
    <w:rsid w:val="00373F84"/>
    <w:rsid w:val="00374259"/>
    <w:rsid w:val="0037425F"/>
    <w:rsid w:val="00374756"/>
    <w:rsid w:val="0037482F"/>
    <w:rsid w:val="00374886"/>
    <w:rsid w:val="00374CF0"/>
    <w:rsid w:val="003758B0"/>
    <w:rsid w:val="00375B7B"/>
    <w:rsid w:val="00375B9C"/>
    <w:rsid w:val="00375CCC"/>
    <w:rsid w:val="00375EB2"/>
    <w:rsid w:val="003763F8"/>
    <w:rsid w:val="00376432"/>
    <w:rsid w:val="0037696B"/>
    <w:rsid w:val="00376CEA"/>
    <w:rsid w:val="00376E5D"/>
    <w:rsid w:val="003770AB"/>
    <w:rsid w:val="00377525"/>
    <w:rsid w:val="003778A6"/>
    <w:rsid w:val="00377B2C"/>
    <w:rsid w:val="00380AB3"/>
    <w:rsid w:val="003815F5"/>
    <w:rsid w:val="00381657"/>
    <w:rsid w:val="00381676"/>
    <w:rsid w:val="0038243D"/>
    <w:rsid w:val="00382868"/>
    <w:rsid w:val="00382A58"/>
    <w:rsid w:val="00382C23"/>
    <w:rsid w:val="00383255"/>
    <w:rsid w:val="003833AF"/>
    <w:rsid w:val="0038349D"/>
    <w:rsid w:val="00383C28"/>
    <w:rsid w:val="00383DED"/>
    <w:rsid w:val="00383DF3"/>
    <w:rsid w:val="00383F61"/>
    <w:rsid w:val="00384A55"/>
    <w:rsid w:val="00384AA1"/>
    <w:rsid w:val="00384B25"/>
    <w:rsid w:val="00384BEF"/>
    <w:rsid w:val="0038537C"/>
    <w:rsid w:val="003855C6"/>
    <w:rsid w:val="003857FA"/>
    <w:rsid w:val="00386B34"/>
    <w:rsid w:val="00386BEA"/>
    <w:rsid w:val="00387848"/>
    <w:rsid w:val="003879AE"/>
    <w:rsid w:val="00387A8D"/>
    <w:rsid w:val="00387ACE"/>
    <w:rsid w:val="00390822"/>
    <w:rsid w:val="003909D1"/>
    <w:rsid w:val="00390DAC"/>
    <w:rsid w:val="003910FA"/>
    <w:rsid w:val="0039198B"/>
    <w:rsid w:val="003921A8"/>
    <w:rsid w:val="00392F76"/>
    <w:rsid w:val="00393564"/>
    <w:rsid w:val="003935AD"/>
    <w:rsid w:val="00393D15"/>
    <w:rsid w:val="00394060"/>
    <w:rsid w:val="00394454"/>
    <w:rsid w:val="00394994"/>
    <w:rsid w:val="003949BE"/>
    <w:rsid w:val="00394A39"/>
    <w:rsid w:val="00395B75"/>
    <w:rsid w:val="003961CD"/>
    <w:rsid w:val="00396ADB"/>
    <w:rsid w:val="00397246"/>
    <w:rsid w:val="00397638"/>
    <w:rsid w:val="00397923"/>
    <w:rsid w:val="003A095E"/>
    <w:rsid w:val="003A0D4A"/>
    <w:rsid w:val="003A169F"/>
    <w:rsid w:val="003A194F"/>
    <w:rsid w:val="003A2539"/>
    <w:rsid w:val="003A2A49"/>
    <w:rsid w:val="003A2A93"/>
    <w:rsid w:val="003A31E5"/>
    <w:rsid w:val="003A3A41"/>
    <w:rsid w:val="003A3E4B"/>
    <w:rsid w:val="003A40FB"/>
    <w:rsid w:val="003A4162"/>
    <w:rsid w:val="003A43E9"/>
    <w:rsid w:val="003A467D"/>
    <w:rsid w:val="003A4725"/>
    <w:rsid w:val="003A4B49"/>
    <w:rsid w:val="003A4C7A"/>
    <w:rsid w:val="003A542F"/>
    <w:rsid w:val="003A56C5"/>
    <w:rsid w:val="003A5A81"/>
    <w:rsid w:val="003A5D3F"/>
    <w:rsid w:val="003A5D61"/>
    <w:rsid w:val="003A5D8C"/>
    <w:rsid w:val="003A694D"/>
    <w:rsid w:val="003A6B90"/>
    <w:rsid w:val="003A6E45"/>
    <w:rsid w:val="003A73B5"/>
    <w:rsid w:val="003A74E2"/>
    <w:rsid w:val="003A7CB9"/>
    <w:rsid w:val="003A7EBF"/>
    <w:rsid w:val="003B03F5"/>
    <w:rsid w:val="003B08DF"/>
    <w:rsid w:val="003B1038"/>
    <w:rsid w:val="003B1057"/>
    <w:rsid w:val="003B1345"/>
    <w:rsid w:val="003B1558"/>
    <w:rsid w:val="003B15F7"/>
    <w:rsid w:val="003B1BA4"/>
    <w:rsid w:val="003B2077"/>
    <w:rsid w:val="003B2364"/>
    <w:rsid w:val="003B237C"/>
    <w:rsid w:val="003B2A51"/>
    <w:rsid w:val="003B34D4"/>
    <w:rsid w:val="003B38CC"/>
    <w:rsid w:val="003B3BCC"/>
    <w:rsid w:val="003B3C76"/>
    <w:rsid w:val="003B4041"/>
    <w:rsid w:val="003B4192"/>
    <w:rsid w:val="003B489E"/>
    <w:rsid w:val="003B4DDC"/>
    <w:rsid w:val="003B4FAA"/>
    <w:rsid w:val="003B51C6"/>
    <w:rsid w:val="003B6575"/>
    <w:rsid w:val="003B73B6"/>
    <w:rsid w:val="003B769A"/>
    <w:rsid w:val="003B7822"/>
    <w:rsid w:val="003B78AB"/>
    <w:rsid w:val="003C05AB"/>
    <w:rsid w:val="003C09AE"/>
    <w:rsid w:val="003C09B3"/>
    <w:rsid w:val="003C1255"/>
    <w:rsid w:val="003C1264"/>
    <w:rsid w:val="003C1E59"/>
    <w:rsid w:val="003C24EB"/>
    <w:rsid w:val="003C2563"/>
    <w:rsid w:val="003C2573"/>
    <w:rsid w:val="003C319F"/>
    <w:rsid w:val="003C3685"/>
    <w:rsid w:val="003C3A65"/>
    <w:rsid w:val="003C443E"/>
    <w:rsid w:val="003C46C6"/>
    <w:rsid w:val="003C4828"/>
    <w:rsid w:val="003C4980"/>
    <w:rsid w:val="003C4EC3"/>
    <w:rsid w:val="003C5165"/>
    <w:rsid w:val="003C52BF"/>
    <w:rsid w:val="003C5911"/>
    <w:rsid w:val="003C5B5B"/>
    <w:rsid w:val="003C5ED8"/>
    <w:rsid w:val="003C656D"/>
    <w:rsid w:val="003C65A1"/>
    <w:rsid w:val="003C66B5"/>
    <w:rsid w:val="003C6841"/>
    <w:rsid w:val="003C744A"/>
    <w:rsid w:val="003C74FE"/>
    <w:rsid w:val="003C7D2B"/>
    <w:rsid w:val="003D0237"/>
    <w:rsid w:val="003D05C4"/>
    <w:rsid w:val="003D0FA3"/>
    <w:rsid w:val="003D1077"/>
    <w:rsid w:val="003D1BC4"/>
    <w:rsid w:val="003D28E9"/>
    <w:rsid w:val="003D2F0F"/>
    <w:rsid w:val="003D34B4"/>
    <w:rsid w:val="003D3686"/>
    <w:rsid w:val="003D3C7A"/>
    <w:rsid w:val="003D4AF0"/>
    <w:rsid w:val="003D50B5"/>
    <w:rsid w:val="003D555F"/>
    <w:rsid w:val="003D586F"/>
    <w:rsid w:val="003D5BAB"/>
    <w:rsid w:val="003D6032"/>
    <w:rsid w:val="003D611E"/>
    <w:rsid w:val="003D6E35"/>
    <w:rsid w:val="003D72DE"/>
    <w:rsid w:val="003D7498"/>
    <w:rsid w:val="003D7672"/>
    <w:rsid w:val="003D7DA7"/>
    <w:rsid w:val="003E014E"/>
    <w:rsid w:val="003E0580"/>
    <w:rsid w:val="003E08E9"/>
    <w:rsid w:val="003E096C"/>
    <w:rsid w:val="003E0C34"/>
    <w:rsid w:val="003E14B3"/>
    <w:rsid w:val="003E1693"/>
    <w:rsid w:val="003E16C4"/>
    <w:rsid w:val="003E1C30"/>
    <w:rsid w:val="003E1F48"/>
    <w:rsid w:val="003E1FD3"/>
    <w:rsid w:val="003E20E1"/>
    <w:rsid w:val="003E219F"/>
    <w:rsid w:val="003E23B7"/>
    <w:rsid w:val="003E24AC"/>
    <w:rsid w:val="003E3755"/>
    <w:rsid w:val="003E3810"/>
    <w:rsid w:val="003E3B64"/>
    <w:rsid w:val="003E3D3E"/>
    <w:rsid w:val="003E41B8"/>
    <w:rsid w:val="003E4250"/>
    <w:rsid w:val="003E4459"/>
    <w:rsid w:val="003E4D1E"/>
    <w:rsid w:val="003E5462"/>
    <w:rsid w:val="003E547D"/>
    <w:rsid w:val="003E569D"/>
    <w:rsid w:val="003E5753"/>
    <w:rsid w:val="003E5C58"/>
    <w:rsid w:val="003E6358"/>
    <w:rsid w:val="003E640A"/>
    <w:rsid w:val="003E65B4"/>
    <w:rsid w:val="003E67A1"/>
    <w:rsid w:val="003E697F"/>
    <w:rsid w:val="003E702C"/>
    <w:rsid w:val="003E76AB"/>
    <w:rsid w:val="003E77D0"/>
    <w:rsid w:val="003E7872"/>
    <w:rsid w:val="003E789D"/>
    <w:rsid w:val="003F0429"/>
    <w:rsid w:val="003F07BA"/>
    <w:rsid w:val="003F07EE"/>
    <w:rsid w:val="003F0E22"/>
    <w:rsid w:val="003F11F1"/>
    <w:rsid w:val="003F1203"/>
    <w:rsid w:val="003F16B4"/>
    <w:rsid w:val="003F1749"/>
    <w:rsid w:val="003F1A60"/>
    <w:rsid w:val="003F1A79"/>
    <w:rsid w:val="003F25E4"/>
    <w:rsid w:val="003F2681"/>
    <w:rsid w:val="003F2689"/>
    <w:rsid w:val="003F2D3F"/>
    <w:rsid w:val="003F2EE8"/>
    <w:rsid w:val="003F30F7"/>
    <w:rsid w:val="003F353F"/>
    <w:rsid w:val="003F3C41"/>
    <w:rsid w:val="003F3F61"/>
    <w:rsid w:val="003F400B"/>
    <w:rsid w:val="003F40C7"/>
    <w:rsid w:val="003F4E1E"/>
    <w:rsid w:val="003F5250"/>
    <w:rsid w:val="003F5B20"/>
    <w:rsid w:val="003F5B95"/>
    <w:rsid w:val="003F5D0B"/>
    <w:rsid w:val="003F5E21"/>
    <w:rsid w:val="003F5FEC"/>
    <w:rsid w:val="003F646C"/>
    <w:rsid w:val="003F6702"/>
    <w:rsid w:val="003F67EF"/>
    <w:rsid w:val="003F6B1F"/>
    <w:rsid w:val="003F7723"/>
    <w:rsid w:val="003F77E5"/>
    <w:rsid w:val="003F7998"/>
    <w:rsid w:val="003F7C57"/>
    <w:rsid w:val="003F7D34"/>
    <w:rsid w:val="003F7F24"/>
    <w:rsid w:val="003F7F6F"/>
    <w:rsid w:val="0040021C"/>
    <w:rsid w:val="0040126C"/>
    <w:rsid w:val="00401B5D"/>
    <w:rsid w:val="00401CE8"/>
    <w:rsid w:val="00401EA1"/>
    <w:rsid w:val="00402F53"/>
    <w:rsid w:val="00402FE2"/>
    <w:rsid w:val="00403806"/>
    <w:rsid w:val="00404284"/>
    <w:rsid w:val="00404534"/>
    <w:rsid w:val="0040489E"/>
    <w:rsid w:val="004048DE"/>
    <w:rsid w:val="0040492C"/>
    <w:rsid w:val="00404A62"/>
    <w:rsid w:val="00404BB7"/>
    <w:rsid w:val="00404D8F"/>
    <w:rsid w:val="00405F10"/>
    <w:rsid w:val="004061DD"/>
    <w:rsid w:val="004066F9"/>
    <w:rsid w:val="004069CA"/>
    <w:rsid w:val="00406B39"/>
    <w:rsid w:val="0040789C"/>
    <w:rsid w:val="00407B01"/>
    <w:rsid w:val="00407C03"/>
    <w:rsid w:val="00407FA9"/>
    <w:rsid w:val="00410063"/>
    <w:rsid w:val="0041030A"/>
    <w:rsid w:val="0041032C"/>
    <w:rsid w:val="00410649"/>
    <w:rsid w:val="00410AE2"/>
    <w:rsid w:val="00410CD0"/>
    <w:rsid w:val="004110B4"/>
    <w:rsid w:val="00411110"/>
    <w:rsid w:val="00411B91"/>
    <w:rsid w:val="0041262E"/>
    <w:rsid w:val="004134F4"/>
    <w:rsid w:val="0041385E"/>
    <w:rsid w:val="0041390C"/>
    <w:rsid w:val="00413D86"/>
    <w:rsid w:val="00414280"/>
    <w:rsid w:val="00414352"/>
    <w:rsid w:val="00414421"/>
    <w:rsid w:val="00414561"/>
    <w:rsid w:val="004147B1"/>
    <w:rsid w:val="00414F2D"/>
    <w:rsid w:val="00414F3C"/>
    <w:rsid w:val="00414FF9"/>
    <w:rsid w:val="00415125"/>
    <w:rsid w:val="0041516A"/>
    <w:rsid w:val="004156C2"/>
    <w:rsid w:val="0041581A"/>
    <w:rsid w:val="00415995"/>
    <w:rsid w:val="00415D61"/>
    <w:rsid w:val="00415F22"/>
    <w:rsid w:val="00415FB0"/>
    <w:rsid w:val="004167F9"/>
    <w:rsid w:val="0041681A"/>
    <w:rsid w:val="00417980"/>
    <w:rsid w:val="00417C6E"/>
    <w:rsid w:val="00417CD7"/>
    <w:rsid w:val="0042042D"/>
    <w:rsid w:val="00420650"/>
    <w:rsid w:val="004206A1"/>
    <w:rsid w:val="004206CC"/>
    <w:rsid w:val="00420773"/>
    <w:rsid w:val="0042095C"/>
    <w:rsid w:val="00420A0F"/>
    <w:rsid w:val="00420B03"/>
    <w:rsid w:val="00420C0F"/>
    <w:rsid w:val="004213AF"/>
    <w:rsid w:val="00421994"/>
    <w:rsid w:val="00421C77"/>
    <w:rsid w:val="004222C5"/>
    <w:rsid w:val="0042278B"/>
    <w:rsid w:val="00422B8C"/>
    <w:rsid w:val="00422FC3"/>
    <w:rsid w:val="00423273"/>
    <w:rsid w:val="00423A9E"/>
    <w:rsid w:val="00423D7E"/>
    <w:rsid w:val="0042484C"/>
    <w:rsid w:val="004250E2"/>
    <w:rsid w:val="0042518F"/>
    <w:rsid w:val="0042537D"/>
    <w:rsid w:val="00425437"/>
    <w:rsid w:val="00425890"/>
    <w:rsid w:val="004259E2"/>
    <w:rsid w:val="00425CA3"/>
    <w:rsid w:val="00425CCD"/>
    <w:rsid w:val="00425CF5"/>
    <w:rsid w:val="00426451"/>
    <w:rsid w:val="00426764"/>
    <w:rsid w:val="00427335"/>
    <w:rsid w:val="0042793B"/>
    <w:rsid w:val="00427EC6"/>
    <w:rsid w:val="004300BA"/>
    <w:rsid w:val="004300FE"/>
    <w:rsid w:val="00430325"/>
    <w:rsid w:val="00430361"/>
    <w:rsid w:val="004305F3"/>
    <w:rsid w:val="00430E78"/>
    <w:rsid w:val="00431AD1"/>
    <w:rsid w:val="00431E03"/>
    <w:rsid w:val="0043234E"/>
    <w:rsid w:val="0043238F"/>
    <w:rsid w:val="004325EF"/>
    <w:rsid w:val="004327A5"/>
    <w:rsid w:val="00432A6B"/>
    <w:rsid w:val="004331CD"/>
    <w:rsid w:val="004334A9"/>
    <w:rsid w:val="004337C3"/>
    <w:rsid w:val="00433E92"/>
    <w:rsid w:val="004344D9"/>
    <w:rsid w:val="00434BA0"/>
    <w:rsid w:val="00435184"/>
    <w:rsid w:val="0043554C"/>
    <w:rsid w:val="004356CD"/>
    <w:rsid w:val="0043620A"/>
    <w:rsid w:val="004376F8"/>
    <w:rsid w:val="004408D0"/>
    <w:rsid w:val="00441010"/>
    <w:rsid w:val="004410DD"/>
    <w:rsid w:val="00441640"/>
    <w:rsid w:val="004419E5"/>
    <w:rsid w:val="00441E5E"/>
    <w:rsid w:val="00441FC6"/>
    <w:rsid w:val="00442072"/>
    <w:rsid w:val="0044274E"/>
    <w:rsid w:val="004432EE"/>
    <w:rsid w:val="0044368D"/>
    <w:rsid w:val="004438E9"/>
    <w:rsid w:val="00443E91"/>
    <w:rsid w:val="00444366"/>
    <w:rsid w:val="0044441E"/>
    <w:rsid w:val="00444EC2"/>
    <w:rsid w:val="0044509D"/>
    <w:rsid w:val="004450A1"/>
    <w:rsid w:val="00445332"/>
    <w:rsid w:val="004455CD"/>
    <w:rsid w:val="00445E33"/>
    <w:rsid w:val="00446078"/>
    <w:rsid w:val="00447E5D"/>
    <w:rsid w:val="00450320"/>
    <w:rsid w:val="004505C7"/>
    <w:rsid w:val="00450907"/>
    <w:rsid w:val="00450988"/>
    <w:rsid w:val="00451A64"/>
    <w:rsid w:val="004520D3"/>
    <w:rsid w:val="00452727"/>
    <w:rsid w:val="00452854"/>
    <w:rsid w:val="0045293A"/>
    <w:rsid w:val="00452A12"/>
    <w:rsid w:val="00452B09"/>
    <w:rsid w:val="00452C4C"/>
    <w:rsid w:val="00452CB8"/>
    <w:rsid w:val="004535D4"/>
    <w:rsid w:val="0045372B"/>
    <w:rsid w:val="00453D49"/>
    <w:rsid w:val="00454471"/>
    <w:rsid w:val="0045448F"/>
    <w:rsid w:val="00454709"/>
    <w:rsid w:val="00454975"/>
    <w:rsid w:val="004555D2"/>
    <w:rsid w:val="00455717"/>
    <w:rsid w:val="0045577A"/>
    <w:rsid w:val="004558D1"/>
    <w:rsid w:val="00456F25"/>
    <w:rsid w:val="004570DE"/>
    <w:rsid w:val="00457402"/>
    <w:rsid w:val="00457487"/>
    <w:rsid w:val="004600D7"/>
    <w:rsid w:val="004603A2"/>
    <w:rsid w:val="0046177F"/>
    <w:rsid w:val="00461EB7"/>
    <w:rsid w:val="004620B6"/>
    <w:rsid w:val="0046317E"/>
    <w:rsid w:val="00463235"/>
    <w:rsid w:val="004632C4"/>
    <w:rsid w:val="00463442"/>
    <w:rsid w:val="004637BF"/>
    <w:rsid w:val="00463E6F"/>
    <w:rsid w:val="004646DB"/>
    <w:rsid w:val="00464792"/>
    <w:rsid w:val="00465144"/>
    <w:rsid w:val="00465527"/>
    <w:rsid w:val="00465541"/>
    <w:rsid w:val="004656A5"/>
    <w:rsid w:val="0046573A"/>
    <w:rsid w:val="00465952"/>
    <w:rsid w:val="00465EA8"/>
    <w:rsid w:val="00466340"/>
    <w:rsid w:val="0046686C"/>
    <w:rsid w:val="0046707D"/>
    <w:rsid w:val="00467382"/>
    <w:rsid w:val="00467434"/>
    <w:rsid w:val="004674C0"/>
    <w:rsid w:val="00467596"/>
    <w:rsid w:val="004675B9"/>
    <w:rsid w:val="00467AB4"/>
    <w:rsid w:val="00467D99"/>
    <w:rsid w:val="00467FD1"/>
    <w:rsid w:val="0047014B"/>
    <w:rsid w:val="004701C6"/>
    <w:rsid w:val="0047110B"/>
    <w:rsid w:val="00471660"/>
    <w:rsid w:val="00471A52"/>
    <w:rsid w:val="004723FB"/>
    <w:rsid w:val="00472AE8"/>
    <w:rsid w:val="00472C36"/>
    <w:rsid w:val="0047330B"/>
    <w:rsid w:val="00473367"/>
    <w:rsid w:val="0047340A"/>
    <w:rsid w:val="004739DD"/>
    <w:rsid w:val="00474F0A"/>
    <w:rsid w:val="00474FDF"/>
    <w:rsid w:val="0047513A"/>
    <w:rsid w:val="004751C2"/>
    <w:rsid w:val="00475758"/>
    <w:rsid w:val="0047575B"/>
    <w:rsid w:val="00475EEB"/>
    <w:rsid w:val="004763D1"/>
    <w:rsid w:val="00476565"/>
    <w:rsid w:val="00476784"/>
    <w:rsid w:val="00476898"/>
    <w:rsid w:val="00476E01"/>
    <w:rsid w:val="00476F87"/>
    <w:rsid w:val="00477670"/>
    <w:rsid w:val="00477FBC"/>
    <w:rsid w:val="00480034"/>
    <w:rsid w:val="004806BF"/>
    <w:rsid w:val="0048081F"/>
    <w:rsid w:val="00480A1B"/>
    <w:rsid w:val="00480C17"/>
    <w:rsid w:val="00480F19"/>
    <w:rsid w:val="00480F71"/>
    <w:rsid w:val="004810FF"/>
    <w:rsid w:val="004812C1"/>
    <w:rsid w:val="00482063"/>
    <w:rsid w:val="00482176"/>
    <w:rsid w:val="0048217C"/>
    <w:rsid w:val="00482363"/>
    <w:rsid w:val="004825F8"/>
    <w:rsid w:val="00482B1A"/>
    <w:rsid w:val="00482B34"/>
    <w:rsid w:val="00482B86"/>
    <w:rsid w:val="00482D07"/>
    <w:rsid w:val="004831CB"/>
    <w:rsid w:val="00484643"/>
    <w:rsid w:val="00484789"/>
    <w:rsid w:val="0048493D"/>
    <w:rsid w:val="004849A1"/>
    <w:rsid w:val="00484BF5"/>
    <w:rsid w:val="00484F96"/>
    <w:rsid w:val="00485213"/>
    <w:rsid w:val="00485253"/>
    <w:rsid w:val="004858E7"/>
    <w:rsid w:val="00485FEA"/>
    <w:rsid w:val="00486052"/>
    <w:rsid w:val="004864E1"/>
    <w:rsid w:val="004868A5"/>
    <w:rsid w:val="00486A67"/>
    <w:rsid w:val="00486CCB"/>
    <w:rsid w:val="00486EE5"/>
    <w:rsid w:val="00486F69"/>
    <w:rsid w:val="00487763"/>
    <w:rsid w:val="00487A39"/>
    <w:rsid w:val="004900B1"/>
    <w:rsid w:val="004908F3"/>
    <w:rsid w:val="004913FD"/>
    <w:rsid w:val="004916F0"/>
    <w:rsid w:val="00492014"/>
    <w:rsid w:val="00492086"/>
    <w:rsid w:val="004924F6"/>
    <w:rsid w:val="00492CCC"/>
    <w:rsid w:val="00493195"/>
    <w:rsid w:val="00493398"/>
    <w:rsid w:val="00493C4D"/>
    <w:rsid w:val="00493C91"/>
    <w:rsid w:val="00493E22"/>
    <w:rsid w:val="004944AD"/>
    <w:rsid w:val="00494594"/>
    <w:rsid w:val="00495053"/>
    <w:rsid w:val="0049569F"/>
    <w:rsid w:val="00495D1A"/>
    <w:rsid w:val="004960AA"/>
    <w:rsid w:val="0049664C"/>
    <w:rsid w:val="004966E9"/>
    <w:rsid w:val="00496F0B"/>
    <w:rsid w:val="0049706E"/>
    <w:rsid w:val="0049713E"/>
    <w:rsid w:val="00497E06"/>
    <w:rsid w:val="00497E5F"/>
    <w:rsid w:val="004A0121"/>
    <w:rsid w:val="004A02FC"/>
    <w:rsid w:val="004A0313"/>
    <w:rsid w:val="004A067D"/>
    <w:rsid w:val="004A094B"/>
    <w:rsid w:val="004A0D58"/>
    <w:rsid w:val="004A0DB1"/>
    <w:rsid w:val="004A1374"/>
    <w:rsid w:val="004A14B4"/>
    <w:rsid w:val="004A19E8"/>
    <w:rsid w:val="004A1A79"/>
    <w:rsid w:val="004A22B8"/>
    <w:rsid w:val="004A2735"/>
    <w:rsid w:val="004A2CCC"/>
    <w:rsid w:val="004A33FD"/>
    <w:rsid w:val="004A360D"/>
    <w:rsid w:val="004A3626"/>
    <w:rsid w:val="004A413A"/>
    <w:rsid w:val="004A44F0"/>
    <w:rsid w:val="004A4A7B"/>
    <w:rsid w:val="004A4E7A"/>
    <w:rsid w:val="004A5215"/>
    <w:rsid w:val="004A5F06"/>
    <w:rsid w:val="004A60B8"/>
    <w:rsid w:val="004A6988"/>
    <w:rsid w:val="004A6E38"/>
    <w:rsid w:val="004A6F0A"/>
    <w:rsid w:val="004A6F0F"/>
    <w:rsid w:val="004B00ED"/>
    <w:rsid w:val="004B0D08"/>
    <w:rsid w:val="004B0F72"/>
    <w:rsid w:val="004B1590"/>
    <w:rsid w:val="004B1697"/>
    <w:rsid w:val="004B1736"/>
    <w:rsid w:val="004B1907"/>
    <w:rsid w:val="004B1A30"/>
    <w:rsid w:val="004B1C6B"/>
    <w:rsid w:val="004B230E"/>
    <w:rsid w:val="004B2451"/>
    <w:rsid w:val="004B28EE"/>
    <w:rsid w:val="004B2BA4"/>
    <w:rsid w:val="004B34E9"/>
    <w:rsid w:val="004B3DEE"/>
    <w:rsid w:val="004B3EC9"/>
    <w:rsid w:val="004B4241"/>
    <w:rsid w:val="004B4757"/>
    <w:rsid w:val="004B47BC"/>
    <w:rsid w:val="004B4806"/>
    <w:rsid w:val="004B49B9"/>
    <w:rsid w:val="004B4B89"/>
    <w:rsid w:val="004B5253"/>
    <w:rsid w:val="004B52B2"/>
    <w:rsid w:val="004B5A77"/>
    <w:rsid w:val="004B5DDB"/>
    <w:rsid w:val="004B5E63"/>
    <w:rsid w:val="004B6218"/>
    <w:rsid w:val="004B65F9"/>
    <w:rsid w:val="004B669C"/>
    <w:rsid w:val="004B69FB"/>
    <w:rsid w:val="004B792A"/>
    <w:rsid w:val="004B7F6D"/>
    <w:rsid w:val="004C08F4"/>
    <w:rsid w:val="004C0BEC"/>
    <w:rsid w:val="004C0FAA"/>
    <w:rsid w:val="004C1061"/>
    <w:rsid w:val="004C10B5"/>
    <w:rsid w:val="004C2774"/>
    <w:rsid w:val="004C2E3C"/>
    <w:rsid w:val="004C32A4"/>
    <w:rsid w:val="004C353D"/>
    <w:rsid w:val="004C373B"/>
    <w:rsid w:val="004C3740"/>
    <w:rsid w:val="004C3A13"/>
    <w:rsid w:val="004C3BE8"/>
    <w:rsid w:val="004C407C"/>
    <w:rsid w:val="004C42C8"/>
    <w:rsid w:val="004C4A90"/>
    <w:rsid w:val="004C4C6D"/>
    <w:rsid w:val="004C5AB0"/>
    <w:rsid w:val="004C5DF6"/>
    <w:rsid w:val="004C5F14"/>
    <w:rsid w:val="004C6257"/>
    <w:rsid w:val="004C633C"/>
    <w:rsid w:val="004C63E4"/>
    <w:rsid w:val="004C6C5A"/>
    <w:rsid w:val="004C6ED8"/>
    <w:rsid w:val="004C6EE7"/>
    <w:rsid w:val="004C6F6A"/>
    <w:rsid w:val="004C74C3"/>
    <w:rsid w:val="004C76BB"/>
    <w:rsid w:val="004C79F0"/>
    <w:rsid w:val="004C7EE3"/>
    <w:rsid w:val="004D0574"/>
    <w:rsid w:val="004D0BEE"/>
    <w:rsid w:val="004D149C"/>
    <w:rsid w:val="004D16F4"/>
    <w:rsid w:val="004D1F90"/>
    <w:rsid w:val="004D2540"/>
    <w:rsid w:val="004D2AA6"/>
    <w:rsid w:val="004D2AB0"/>
    <w:rsid w:val="004D3523"/>
    <w:rsid w:val="004D357C"/>
    <w:rsid w:val="004D3954"/>
    <w:rsid w:val="004D3B9D"/>
    <w:rsid w:val="004D3C70"/>
    <w:rsid w:val="004D3E9C"/>
    <w:rsid w:val="004D400C"/>
    <w:rsid w:val="004D51F6"/>
    <w:rsid w:val="004D55CD"/>
    <w:rsid w:val="004D57E6"/>
    <w:rsid w:val="004D5C9B"/>
    <w:rsid w:val="004D5EDD"/>
    <w:rsid w:val="004D5F9B"/>
    <w:rsid w:val="004D6207"/>
    <w:rsid w:val="004D669D"/>
    <w:rsid w:val="004D6A6D"/>
    <w:rsid w:val="004D6B1B"/>
    <w:rsid w:val="004D6C04"/>
    <w:rsid w:val="004D73E6"/>
    <w:rsid w:val="004D7522"/>
    <w:rsid w:val="004D7760"/>
    <w:rsid w:val="004D7B26"/>
    <w:rsid w:val="004D7EAA"/>
    <w:rsid w:val="004E0777"/>
    <w:rsid w:val="004E0F44"/>
    <w:rsid w:val="004E11B3"/>
    <w:rsid w:val="004E151D"/>
    <w:rsid w:val="004E1832"/>
    <w:rsid w:val="004E1DE6"/>
    <w:rsid w:val="004E2040"/>
    <w:rsid w:val="004E2137"/>
    <w:rsid w:val="004E21DE"/>
    <w:rsid w:val="004E24B1"/>
    <w:rsid w:val="004E3750"/>
    <w:rsid w:val="004E38DE"/>
    <w:rsid w:val="004E39E8"/>
    <w:rsid w:val="004E416A"/>
    <w:rsid w:val="004E493B"/>
    <w:rsid w:val="004E51C1"/>
    <w:rsid w:val="004E54B1"/>
    <w:rsid w:val="004E5CA2"/>
    <w:rsid w:val="004E603E"/>
    <w:rsid w:val="004E6404"/>
    <w:rsid w:val="004E64EB"/>
    <w:rsid w:val="004E6A5E"/>
    <w:rsid w:val="004E6B5E"/>
    <w:rsid w:val="004E7DCA"/>
    <w:rsid w:val="004E7DFD"/>
    <w:rsid w:val="004E7F17"/>
    <w:rsid w:val="004F0432"/>
    <w:rsid w:val="004F12D9"/>
    <w:rsid w:val="004F1488"/>
    <w:rsid w:val="004F2369"/>
    <w:rsid w:val="004F241E"/>
    <w:rsid w:val="004F2766"/>
    <w:rsid w:val="004F2D96"/>
    <w:rsid w:val="004F486E"/>
    <w:rsid w:val="004F493D"/>
    <w:rsid w:val="004F5171"/>
    <w:rsid w:val="004F5C33"/>
    <w:rsid w:val="004F6428"/>
    <w:rsid w:val="004F656C"/>
    <w:rsid w:val="004F683F"/>
    <w:rsid w:val="004F7889"/>
    <w:rsid w:val="004F7928"/>
    <w:rsid w:val="004F7B8D"/>
    <w:rsid w:val="004F7BF2"/>
    <w:rsid w:val="004F7E03"/>
    <w:rsid w:val="005003FF"/>
    <w:rsid w:val="00501348"/>
    <w:rsid w:val="0050145F"/>
    <w:rsid w:val="00501540"/>
    <w:rsid w:val="00501623"/>
    <w:rsid w:val="00501DDF"/>
    <w:rsid w:val="00501E28"/>
    <w:rsid w:val="00501E71"/>
    <w:rsid w:val="0050216C"/>
    <w:rsid w:val="005026F5"/>
    <w:rsid w:val="00502748"/>
    <w:rsid w:val="005027BD"/>
    <w:rsid w:val="00502F93"/>
    <w:rsid w:val="005035F2"/>
    <w:rsid w:val="00503A16"/>
    <w:rsid w:val="005040E1"/>
    <w:rsid w:val="005044D1"/>
    <w:rsid w:val="005049E1"/>
    <w:rsid w:val="00504EE5"/>
    <w:rsid w:val="00504F9D"/>
    <w:rsid w:val="0050507F"/>
    <w:rsid w:val="0050551C"/>
    <w:rsid w:val="00505576"/>
    <w:rsid w:val="0050559E"/>
    <w:rsid w:val="0050561D"/>
    <w:rsid w:val="00505BB8"/>
    <w:rsid w:val="00506360"/>
    <w:rsid w:val="0050650A"/>
    <w:rsid w:val="00506852"/>
    <w:rsid w:val="00506972"/>
    <w:rsid w:val="00507082"/>
    <w:rsid w:val="005079BE"/>
    <w:rsid w:val="00507B4A"/>
    <w:rsid w:val="00507BEA"/>
    <w:rsid w:val="00507E61"/>
    <w:rsid w:val="0051034C"/>
    <w:rsid w:val="00510420"/>
    <w:rsid w:val="00510E05"/>
    <w:rsid w:val="00511114"/>
    <w:rsid w:val="00511252"/>
    <w:rsid w:val="005113A0"/>
    <w:rsid w:val="005115A5"/>
    <w:rsid w:val="005118DC"/>
    <w:rsid w:val="00511A5F"/>
    <w:rsid w:val="00512DBB"/>
    <w:rsid w:val="005131FC"/>
    <w:rsid w:val="005132E4"/>
    <w:rsid w:val="00514806"/>
    <w:rsid w:val="00514812"/>
    <w:rsid w:val="00514E4E"/>
    <w:rsid w:val="00515091"/>
    <w:rsid w:val="00515A72"/>
    <w:rsid w:val="00515BC9"/>
    <w:rsid w:val="0051602C"/>
    <w:rsid w:val="00516615"/>
    <w:rsid w:val="005170BE"/>
    <w:rsid w:val="00517E68"/>
    <w:rsid w:val="005200F9"/>
    <w:rsid w:val="0052043D"/>
    <w:rsid w:val="00520D00"/>
    <w:rsid w:val="00520D65"/>
    <w:rsid w:val="00521328"/>
    <w:rsid w:val="00521BDA"/>
    <w:rsid w:val="00521BDB"/>
    <w:rsid w:val="0052223C"/>
    <w:rsid w:val="00522873"/>
    <w:rsid w:val="00522F62"/>
    <w:rsid w:val="005235B6"/>
    <w:rsid w:val="005237CD"/>
    <w:rsid w:val="00523EDE"/>
    <w:rsid w:val="005241B1"/>
    <w:rsid w:val="00524241"/>
    <w:rsid w:val="00524974"/>
    <w:rsid w:val="0052650F"/>
    <w:rsid w:val="00527153"/>
    <w:rsid w:val="00527DD3"/>
    <w:rsid w:val="00527DE8"/>
    <w:rsid w:val="00530B9F"/>
    <w:rsid w:val="00530BC7"/>
    <w:rsid w:val="005313F0"/>
    <w:rsid w:val="00531930"/>
    <w:rsid w:val="00531E09"/>
    <w:rsid w:val="00532130"/>
    <w:rsid w:val="005324C9"/>
    <w:rsid w:val="00532A38"/>
    <w:rsid w:val="00532D3F"/>
    <w:rsid w:val="00533611"/>
    <w:rsid w:val="005336C5"/>
    <w:rsid w:val="00533D7C"/>
    <w:rsid w:val="0053404E"/>
    <w:rsid w:val="005341D0"/>
    <w:rsid w:val="00534319"/>
    <w:rsid w:val="005343F9"/>
    <w:rsid w:val="0053469E"/>
    <w:rsid w:val="005349B0"/>
    <w:rsid w:val="0053536D"/>
    <w:rsid w:val="00535620"/>
    <w:rsid w:val="0053603D"/>
    <w:rsid w:val="005360C0"/>
    <w:rsid w:val="0053652F"/>
    <w:rsid w:val="0053677D"/>
    <w:rsid w:val="00536BAE"/>
    <w:rsid w:val="00536D01"/>
    <w:rsid w:val="00536DC8"/>
    <w:rsid w:val="005371EC"/>
    <w:rsid w:val="0053738C"/>
    <w:rsid w:val="005375B2"/>
    <w:rsid w:val="005375ED"/>
    <w:rsid w:val="00537C96"/>
    <w:rsid w:val="00540007"/>
    <w:rsid w:val="005401BB"/>
    <w:rsid w:val="0054070B"/>
    <w:rsid w:val="005413C3"/>
    <w:rsid w:val="00541990"/>
    <w:rsid w:val="00541DA4"/>
    <w:rsid w:val="00541E6A"/>
    <w:rsid w:val="00541ECD"/>
    <w:rsid w:val="00542039"/>
    <w:rsid w:val="005420F6"/>
    <w:rsid w:val="00542657"/>
    <w:rsid w:val="005427BE"/>
    <w:rsid w:val="00542B2A"/>
    <w:rsid w:val="00542B3E"/>
    <w:rsid w:val="00542DD1"/>
    <w:rsid w:val="00542FE3"/>
    <w:rsid w:val="00542FE5"/>
    <w:rsid w:val="0054376E"/>
    <w:rsid w:val="00544452"/>
    <w:rsid w:val="0054489C"/>
    <w:rsid w:val="005448A9"/>
    <w:rsid w:val="005448F6"/>
    <w:rsid w:val="00544DB2"/>
    <w:rsid w:val="00544E92"/>
    <w:rsid w:val="00545693"/>
    <w:rsid w:val="005460EF"/>
    <w:rsid w:val="0054612A"/>
    <w:rsid w:val="005466CB"/>
    <w:rsid w:val="00546C29"/>
    <w:rsid w:val="0054751D"/>
    <w:rsid w:val="0054781F"/>
    <w:rsid w:val="00547904"/>
    <w:rsid w:val="00547995"/>
    <w:rsid w:val="00547BE1"/>
    <w:rsid w:val="00547EC7"/>
    <w:rsid w:val="00547F7D"/>
    <w:rsid w:val="005502A2"/>
    <w:rsid w:val="005504C9"/>
    <w:rsid w:val="00550730"/>
    <w:rsid w:val="005507A6"/>
    <w:rsid w:val="00551D13"/>
    <w:rsid w:val="00553A60"/>
    <w:rsid w:val="00553A68"/>
    <w:rsid w:val="00553B58"/>
    <w:rsid w:val="005545A1"/>
    <w:rsid w:val="0055481F"/>
    <w:rsid w:val="00554A62"/>
    <w:rsid w:val="00555253"/>
    <w:rsid w:val="0055548E"/>
    <w:rsid w:val="0055590B"/>
    <w:rsid w:val="00556382"/>
    <w:rsid w:val="00557A1C"/>
    <w:rsid w:val="00557A4F"/>
    <w:rsid w:val="0056019A"/>
    <w:rsid w:val="0056033A"/>
    <w:rsid w:val="00560916"/>
    <w:rsid w:val="00560A34"/>
    <w:rsid w:val="005612A5"/>
    <w:rsid w:val="005617FC"/>
    <w:rsid w:val="00562E53"/>
    <w:rsid w:val="0056302F"/>
    <w:rsid w:val="005636E9"/>
    <w:rsid w:val="00563700"/>
    <w:rsid w:val="005638C1"/>
    <w:rsid w:val="00563D85"/>
    <w:rsid w:val="00564498"/>
    <w:rsid w:val="005644A9"/>
    <w:rsid w:val="00564F86"/>
    <w:rsid w:val="005661EF"/>
    <w:rsid w:val="005667DF"/>
    <w:rsid w:val="00566BE0"/>
    <w:rsid w:val="00566ED2"/>
    <w:rsid w:val="00567E5A"/>
    <w:rsid w:val="00567F7A"/>
    <w:rsid w:val="00567F9B"/>
    <w:rsid w:val="005703D5"/>
    <w:rsid w:val="00570BD7"/>
    <w:rsid w:val="00570E0D"/>
    <w:rsid w:val="00571AC5"/>
    <w:rsid w:val="00571F8C"/>
    <w:rsid w:val="00572150"/>
    <w:rsid w:val="005723C9"/>
    <w:rsid w:val="00572419"/>
    <w:rsid w:val="00572A3E"/>
    <w:rsid w:val="00573356"/>
    <w:rsid w:val="0057352F"/>
    <w:rsid w:val="00573782"/>
    <w:rsid w:val="005738D5"/>
    <w:rsid w:val="00573E00"/>
    <w:rsid w:val="00573E64"/>
    <w:rsid w:val="00574682"/>
    <w:rsid w:val="00574C70"/>
    <w:rsid w:val="00574F20"/>
    <w:rsid w:val="00574FDD"/>
    <w:rsid w:val="00575F1C"/>
    <w:rsid w:val="005765E7"/>
    <w:rsid w:val="0057667D"/>
    <w:rsid w:val="00576DA0"/>
    <w:rsid w:val="00577038"/>
    <w:rsid w:val="0057708E"/>
    <w:rsid w:val="00577E7B"/>
    <w:rsid w:val="00580B65"/>
    <w:rsid w:val="00580C7F"/>
    <w:rsid w:val="00582194"/>
    <w:rsid w:val="005822C3"/>
    <w:rsid w:val="005828E3"/>
    <w:rsid w:val="00582C70"/>
    <w:rsid w:val="005834B5"/>
    <w:rsid w:val="00583696"/>
    <w:rsid w:val="00583731"/>
    <w:rsid w:val="00583AB2"/>
    <w:rsid w:val="00583D01"/>
    <w:rsid w:val="0058473B"/>
    <w:rsid w:val="00584780"/>
    <w:rsid w:val="00585287"/>
    <w:rsid w:val="005864E9"/>
    <w:rsid w:val="00586DE1"/>
    <w:rsid w:val="005878DD"/>
    <w:rsid w:val="005905B3"/>
    <w:rsid w:val="005905CB"/>
    <w:rsid w:val="00590809"/>
    <w:rsid w:val="0059112A"/>
    <w:rsid w:val="00592B4B"/>
    <w:rsid w:val="00594219"/>
    <w:rsid w:val="0059489F"/>
    <w:rsid w:val="00594AD2"/>
    <w:rsid w:val="00594BAA"/>
    <w:rsid w:val="00594D9A"/>
    <w:rsid w:val="00594EAE"/>
    <w:rsid w:val="0059518C"/>
    <w:rsid w:val="005952BF"/>
    <w:rsid w:val="0059557D"/>
    <w:rsid w:val="005959B6"/>
    <w:rsid w:val="00595EA0"/>
    <w:rsid w:val="005962BE"/>
    <w:rsid w:val="00596809"/>
    <w:rsid w:val="00596E0B"/>
    <w:rsid w:val="00596E20"/>
    <w:rsid w:val="005973F2"/>
    <w:rsid w:val="00597502"/>
    <w:rsid w:val="005A0753"/>
    <w:rsid w:val="005A094C"/>
    <w:rsid w:val="005A0996"/>
    <w:rsid w:val="005A1E56"/>
    <w:rsid w:val="005A2460"/>
    <w:rsid w:val="005A31F4"/>
    <w:rsid w:val="005A34DA"/>
    <w:rsid w:val="005A3A76"/>
    <w:rsid w:val="005A3AAC"/>
    <w:rsid w:val="005A42FB"/>
    <w:rsid w:val="005A5058"/>
    <w:rsid w:val="005A552E"/>
    <w:rsid w:val="005A5534"/>
    <w:rsid w:val="005A571C"/>
    <w:rsid w:val="005A5E83"/>
    <w:rsid w:val="005A5EF9"/>
    <w:rsid w:val="005A6238"/>
    <w:rsid w:val="005A6398"/>
    <w:rsid w:val="005A64C3"/>
    <w:rsid w:val="005A684C"/>
    <w:rsid w:val="005A6B16"/>
    <w:rsid w:val="005A71D5"/>
    <w:rsid w:val="005A79E3"/>
    <w:rsid w:val="005A7D40"/>
    <w:rsid w:val="005B06CC"/>
    <w:rsid w:val="005B0977"/>
    <w:rsid w:val="005B0A72"/>
    <w:rsid w:val="005B0BF4"/>
    <w:rsid w:val="005B0D54"/>
    <w:rsid w:val="005B1169"/>
    <w:rsid w:val="005B17CD"/>
    <w:rsid w:val="005B1DFB"/>
    <w:rsid w:val="005B206E"/>
    <w:rsid w:val="005B236C"/>
    <w:rsid w:val="005B263E"/>
    <w:rsid w:val="005B377B"/>
    <w:rsid w:val="005B3ABE"/>
    <w:rsid w:val="005B3F26"/>
    <w:rsid w:val="005B4162"/>
    <w:rsid w:val="005B48CB"/>
    <w:rsid w:val="005B4BE8"/>
    <w:rsid w:val="005B4E07"/>
    <w:rsid w:val="005B5562"/>
    <w:rsid w:val="005B5718"/>
    <w:rsid w:val="005B57B8"/>
    <w:rsid w:val="005B5F08"/>
    <w:rsid w:val="005B62F5"/>
    <w:rsid w:val="005B63C0"/>
    <w:rsid w:val="005B6421"/>
    <w:rsid w:val="005B654B"/>
    <w:rsid w:val="005B65B3"/>
    <w:rsid w:val="005B6C0A"/>
    <w:rsid w:val="005B6C6D"/>
    <w:rsid w:val="005B710C"/>
    <w:rsid w:val="005B796E"/>
    <w:rsid w:val="005B7B2F"/>
    <w:rsid w:val="005B7E7E"/>
    <w:rsid w:val="005C04B3"/>
    <w:rsid w:val="005C0607"/>
    <w:rsid w:val="005C0648"/>
    <w:rsid w:val="005C0E95"/>
    <w:rsid w:val="005C1FA0"/>
    <w:rsid w:val="005C1FD1"/>
    <w:rsid w:val="005C2DE4"/>
    <w:rsid w:val="005C397A"/>
    <w:rsid w:val="005C40F0"/>
    <w:rsid w:val="005C46E6"/>
    <w:rsid w:val="005C4736"/>
    <w:rsid w:val="005C4AB9"/>
    <w:rsid w:val="005C4B86"/>
    <w:rsid w:val="005C5123"/>
    <w:rsid w:val="005C57C4"/>
    <w:rsid w:val="005C6F51"/>
    <w:rsid w:val="005C7102"/>
    <w:rsid w:val="005C72CC"/>
    <w:rsid w:val="005C73D0"/>
    <w:rsid w:val="005C73FD"/>
    <w:rsid w:val="005C7941"/>
    <w:rsid w:val="005C7E17"/>
    <w:rsid w:val="005C7EE1"/>
    <w:rsid w:val="005D00E2"/>
    <w:rsid w:val="005D011D"/>
    <w:rsid w:val="005D0451"/>
    <w:rsid w:val="005D1BEA"/>
    <w:rsid w:val="005D2774"/>
    <w:rsid w:val="005D29C6"/>
    <w:rsid w:val="005D2F7E"/>
    <w:rsid w:val="005D405C"/>
    <w:rsid w:val="005D44B7"/>
    <w:rsid w:val="005D5184"/>
    <w:rsid w:val="005D56AE"/>
    <w:rsid w:val="005D695B"/>
    <w:rsid w:val="005D720D"/>
    <w:rsid w:val="005D74A4"/>
    <w:rsid w:val="005D7AC7"/>
    <w:rsid w:val="005D7BF5"/>
    <w:rsid w:val="005D7D85"/>
    <w:rsid w:val="005E000B"/>
    <w:rsid w:val="005E0745"/>
    <w:rsid w:val="005E0AC2"/>
    <w:rsid w:val="005E0FD6"/>
    <w:rsid w:val="005E1588"/>
    <w:rsid w:val="005E1712"/>
    <w:rsid w:val="005E1E6A"/>
    <w:rsid w:val="005E289F"/>
    <w:rsid w:val="005E2EC4"/>
    <w:rsid w:val="005E31F9"/>
    <w:rsid w:val="005E3207"/>
    <w:rsid w:val="005E3942"/>
    <w:rsid w:val="005E513A"/>
    <w:rsid w:val="005E53A5"/>
    <w:rsid w:val="005E58DF"/>
    <w:rsid w:val="005E5A81"/>
    <w:rsid w:val="005E630F"/>
    <w:rsid w:val="005E63BA"/>
    <w:rsid w:val="005E6754"/>
    <w:rsid w:val="005E772E"/>
    <w:rsid w:val="005E7755"/>
    <w:rsid w:val="005F04FC"/>
    <w:rsid w:val="005F134C"/>
    <w:rsid w:val="005F237C"/>
    <w:rsid w:val="005F23B1"/>
    <w:rsid w:val="005F247B"/>
    <w:rsid w:val="005F2610"/>
    <w:rsid w:val="005F29A5"/>
    <w:rsid w:val="005F3633"/>
    <w:rsid w:val="005F3726"/>
    <w:rsid w:val="005F38C6"/>
    <w:rsid w:val="005F3CC1"/>
    <w:rsid w:val="005F433D"/>
    <w:rsid w:val="005F435C"/>
    <w:rsid w:val="005F45B6"/>
    <w:rsid w:val="005F48B9"/>
    <w:rsid w:val="005F5079"/>
    <w:rsid w:val="005F50A3"/>
    <w:rsid w:val="005F5B6D"/>
    <w:rsid w:val="005F61A8"/>
    <w:rsid w:val="005F6FC3"/>
    <w:rsid w:val="005F7490"/>
    <w:rsid w:val="005F74F5"/>
    <w:rsid w:val="005F785E"/>
    <w:rsid w:val="005F7E9C"/>
    <w:rsid w:val="00600135"/>
    <w:rsid w:val="0060017F"/>
    <w:rsid w:val="006003B9"/>
    <w:rsid w:val="0060078E"/>
    <w:rsid w:val="00600A7D"/>
    <w:rsid w:val="00600E49"/>
    <w:rsid w:val="00600ED2"/>
    <w:rsid w:val="0060110E"/>
    <w:rsid w:val="00601355"/>
    <w:rsid w:val="006017D5"/>
    <w:rsid w:val="006017F0"/>
    <w:rsid w:val="006019B0"/>
    <w:rsid w:val="006019BE"/>
    <w:rsid w:val="00601B99"/>
    <w:rsid w:val="006023B6"/>
    <w:rsid w:val="00602E24"/>
    <w:rsid w:val="006030E6"/>
    <w:rsid w:val="006032AC"/>
    <w:rsid w:val="006036A0"/>
    <w:rsid w:val="006036E3"/>
    <w:rsid w:val="00603EB5"/>
    <w:rsid w:val="006042AC"/>
    <w:rsid w:val="006043B3"/>
    <w:rsid w:val="00604568"/>
    <w:rsid w:val="00604793"/>
    <w:rsid w:val="00604CA0"/>
    <w:rsid w:val="00604DD1"/>
    <w:rsid w:val="00604F36"/>
    <w:rsid w:val="006058F1"/>
    <w:rsid w:val="00605DF7"/>
    <w:rsid w:val="006066EE"/>
    <w:rsid w:val="00606724"/>
    <w:rsid w:val="00606C15"/>
    <w:rsid w:val="006073B0"/>
    <w:rsid w:val="0060770F"/>
    <w:rsid w:val="00607935"/>
    <w:rsid w:val="00610C27"/>
    <w:rsid w:val="00610E79"/>
    <w:rsid w:val="00610F0F"/>
    <w:rsid w:val="0061156D"/>
    <w:rsid w:val="006116FC"/>
    <w:rsid w:val="0061172E"/>
    <w:rsid w:val="00611821"/>
    <w:rsid w:val="00611963"/>
    <w:rsid w:val="00611FD0"/>
    <w:rsid w:val="006124BD"/>
    <w:rsid w:val="006126A7"/>
    <w:rsid w:val="00612A21"/>
    <w:rsid w:val="00612AFA"/>
    <w:rsid w:val="00612D9B"/>
    <w:rsid w:val="00612FB2"/>
    <w:rsid w:val="006133B3"/>
    <w:rsid w:val="006138F4"/>
    <w:rsid w:val="00613A79"/>
    <w:rsid w:val="006140DE"/>
    <w:rsid w:val="0061414A"/>
    <w:rsid w:val="006143E1"/>
    <w:rsid w:val="0061481B"/>
    <w:rsid w:val="00614C6D"/>
    <w:rsid w:val="00615ABA"/>
    <w:rsid w:val="00615ED4"/>
    <w:rsid w:val="00615F29"/>
    <w:rsid w:val="00616AC6"/>
    <w:rsid w:val="00616EDA"/>
    <w:rsid w:val="00617369"/>
    <w:rsid w:val="00620287"/>
    <w:rsid w:val="00620505"/>
    <w:rsid w:val="00620599"/>
    <w:rsid w:val="00621A42"/>
    <w:rsid w:val="00621CE3"/>
    <w:rsid w:val="0062224B"/>
    <w:rsid w:val="00622A37"/>
    <w:rsid w:val="00622A49"/>
    <w:rsid w:val="00622CC5"/>
    <w:rsid w:val="0062347A"/>
    <w:rsid w:val="00623DF9"/>
    <w:rsid w:val="0062476D"/>
    <w:rsid w:val="006247E6"/>
    <w:rsid w:val="00625328"/>
    <w:rsid w:val="006253DB"/>
    <w:rsid w:val="006254E7"/>
    <w:rsid w:val="00625A87"/>
    <w:rsid w:val="0062600A"/>
    <w:rsid w:val="00626179"/>
    <w:rsid w:val="00626394"/>
    <w:rsid w:val="006265D5"/>
    <w:rsid w:val="00626E04"/>
    <w:rsid w:val="00626F2D"/>
    <w:rsid w:val="00627B07"/>
    <w:rsid w:val="00627C99"/>
    <w:rsid w:val="00627E59"/>
    <w:rsid w:val="006307BD"/>
    <w:rsid w:val="006308A4"/>
    <w:rsid w:val="00630DA9"/>
    <w:rsid w:val="00630DBB"/>
    <w:rsid w:val="00631321"/>
    <w:rsid w:val="00631386"/>
    <w:rsid w:val="0063145E"/>
    <w:rsid w:val="006316D6"/>
    <w:rsid w:val="00631C1E"/>
    <w:rsid w:val="00631FEB"/>
    <w:rsid w:val="006324A7"/>
    <w:rsid w:val="006328AF"/>
    <w:rsid w:val="0063304F"/>
    <w:rsid w:val="0063323B"/>
    <w:rsid w:val="00633F65"/>
    <w:rsid w:val="006358CF"/>
    <w:rsid w:val="00635F91"/>
    <w:rsid w:val="00636279"/>
    <w:rsid w:val="0063628F"/>
    <w:rsid w:val="00636746"/>
    <w:rsid w:val="00636A0C"/>
    <w:rsid w:val="0063752B"/>
    <w:rsid w:val="0063778F"/>
    <w:rsid w:val="00637CB4"/>
    <w:rsid w:val="00640498"/>
    <w:rsid w:val="00640691"/>
    <w:rsid w:val="006406A2"/>
    <w:rsid w:val="00640704"/>
    <w:rsid w:val="00640F9B"/>
    <w:rsid w:val="00640FE6"/>
    <w:rsid w:val="00641446"/>
    <w:rsid w:val="006416E0"/>
    <w:rsid w:val="00641B4A"/>
    <w:rsid w:val="00641D86"/>
    <w:rsid w:val="00641DC6"/>
    <w:rsid w:val="0064261D"/>
    <w:rsid w:val="0064279C"/>
    <w:rsid w:val="006427CC"/>
    <w:rsid w:val="006428D1"/>
    <w:rsid w:val="00642CE9"/>
    <w:rsid w:val="00643804"/>
    <w:rsid w:val="00643ACD"/>
    <w:rsid w:val="00643E0F"/>
    <w:rsid w:val="00643F67"/>
    <w:rsid w:val="00644012"/>
    <w:rsid w:val="0064406B"/>
    <w:rsid w:val="006440AC"/>
    <w:rsid w:val="006444B5"/>
    <w:rsid w:val="006446CF"/>
    <w:rsid w:val="00644C21"/>
    <w:rsid w:val="00644E1E"/>
    <w:rsid w:val="00644F92"/>
    <w:rsid w:val="00645558"/>
    <w:rsid w:val="00645877"/>
    <w:rsid w:val="0064630B"/>
    <w:rsid w:val="006463D3"/>
    <w:rsid w:val="006465F6"/>
    <w:rsid w:val="00646847"/>
    <w:rsid w:val="00646C81"/>
    <w:rsid w:val="00646D41"/>
    <w:rsid w:val="006478B2"/>
    <w:rsid w:val="00647B1D"/>
    <w:rsid w:val="00647CB7"/>
    <w:rsid w:val="00647D62"/>
    <w:rsid w:val="00647E7E"/>
    <w:rsid w:val="00647E81"/>
    <w:rsid w:val="006500D0"/>
    <w:rsid w:val="00650454"/>
    <w:rsid w:val="006506B6"/>
    <w:rsid w:val="00650F77"/>
    <w:rsid w:val="00650FE9"/>
    <w:rsid w:val="0065114D"/>
    <w:rsid w:val="00651332"/>
    <w:rsid w:val="006513EB"/>
    <w:rsid w:val="006515FE"/>
    <w:rsid w:val="00651686"/>
    <w:rsid w:val="00651B6A"/>
    <w:rsid w:val="00651F2D"/>
    <w:rsid w:val="0065218D"/>
    <w:rsid w:val="00652A07"/>
    <w:rsid w:val="0065301B"/>
    <w:rsid w:val="0065355C"/>
    <w:rsid w:val="00653948"/>
    <w:rsid w:val="00653E7D"/>
    <w:rsid w:val="006552E2"/>
    <w:rsid w:val="0065546A"/>
    <w:rsid w:val="00655909"/>
    <w:rsid w:val="00655A11"/>
    <w:rsid w:val="00655F9A"/>
    <w:rsid w:val="006563FC"/>
    <w:rsid w:val="00656555"/>
    <w:rsid w:val="006566A3"/>
    <w:rsid w:val="00656905"/>
    <w:rsid w:val="006569D9"/>
    <w:rsid w:val="00657868"/>
    <w:rsid w:val="00660C20"/>
    <w:rsid w:val="00660E81"/>
    <w:rsid w:val="006610A9"/>
    <w:rsid w:val="00661616"/>
    <w:rsid w:val="006618C4"/>
    <w:rsid w:val="00661B93"/>
    <w:rsid w:val="00662103"/>
    <w:rsid w:val="006622C4"/>
    <w:rsid w:val="00662668"/>
    <w:rsid w:val="00662A9C"/>
    <w:rsid w:val="00662EEC"/>
    <w:rsid w:val="00662F29"/>
    <w:rsid w:val="006630EA"/>
    <w:rsid w:val="00663186"/>
    <w:rsid w:val="00663C04"/>
    <w:rsid w:val="00663D43"/>
    <w:rsid w:val="0066427A"/>
    <w:rsid w:val="00664A32"/>
    <w:rsid w:val="00664E9A"/>
    <w:rsid w:val="00665525"/>
    <w:rsid w:val="006658D8"/>
    <w:rsid w:val="006660B9"/>
    <w:rsid w:val="00666294"/>
    <w:rsid w:val="00666740"/>
    <w:rsid w:val="00666780"/>
    <w:rsid w:val="00666917"/>
    <w:rsid w:val="00666C6F"/>
    <w:rsid w:val="00667049"/>
    <w:rsid w:val="006673AC"/>
    <w:rsid w:val="00667409"/>
    <w:rsid w:val="0066740D"/>
    <w:rsid w:val="006676C8"/>
    <w:rsid w:val="006676D4"/>
    <w:rsid w:val="00667783"/>
    <w:rsid w:val="006679F9"/>
    <w:rsid w:val="00667FC2"/>
    <w:rsid w:val="006702F7"/>
    <w:rsid w:val="006703AD"/>
    <w:rsid w:val="00670C7C"/>
    <w:rsid w:val="006710ED"/>
    <w:rsid w:val="006711D7"/>
    <w:rsid w:val="006714BB"/>
    <w:rsid w:val="006714CD"/>
    <w:rsid w:val="00671795"/>
    <w:rsid w:val="00671921"/>
    <w:rsid w:val="00671B2E"/>
    <w:rsid w:val="00671D70"/>
    <w:rsid w:val="00671F6D"/>
    <w:rsid w:val="006727A7"/>
    <w:rsid w:val="0067291C"/>
    <w:rsid w:val="0067312E"/>
    <w:rsid w:val="00673633"/>
    <w:rsid w:val="00674DCA"/>
    <w:rsid w:val="006751C3"/>
    <w:rsid w:val="00675361"/>
    <w:rsid w:val="00675EE1"/>
    <w:rsid w:val="006764DD"/>
    <w:rsid w:val="006764EC"/>
    <w:rsid w:val="006772C4"/>
    <w:rsid w:val="00677359"/>
    <w:rsid w:val="00680088"/>
    <w:rsid w:val="00680B54"/>
    <w:rsid w:val="006822C0"/>
    <w:rsid w:val="0068263D"/>
    <w:rsid w:val="00682986"/>
    <w:rsid w:val="00682D7D"/>
    <w:rsid w:val="00682F41"/>
    <w:rsid w:val="0068312A"/>
    <w:rsid w:val="006831C9"/>
    <w:rsid w:val="006834F0"/>
    <w:rsid w:val="006838A3"/>
    <w:rsid w:val="00683C5B"/>
    <w:rsid w:val="00684581"/>
    <w:rsid w:val="006848DC"/>
    <w:rsid w:val="006849F7"/>
    <w:rsid w:val="006852A9"/>
    <w:rsid w:val="006852EE"/>
    <w:rsid w:val="00685785"/>
    <w:rsid w:val="006860FD"/>
    <w:rsid w:val="00686F42"/>
    <w:rsid w:val="00687159"/>
    <w:rsid w:val="00687434"/>
    <w:rsid w:val="006874BD"/>
    <w:rsid w:val="0069067F"/>
    <w:rsid w:val="00690E59"/>
    <w:rsid w:val="00691E60"/>
    <w:rsid w:val="00691F55"/>
    <w:rsid w:val="00692134"/>
    <w:rsid w:val="006928F6"/>
    <w:rsid w:val="006932AE"/>
    <w:rsid w:val="00693513"/>
    <w:rsid w:val="00693646"/>
    <w:rsid w:val="0069383A"/>
    <w:rsid w:val="006944EA"/>
    <w:rsid w:val="006950DD"/>
    <w:rsid w:val="00695522"/>
    <w:rsid w:val="00695ABE"/>
    <w:rsid w:val="00695B25"/>
    <w:rsid w:val="006967BE"/>
    <w:rsid w:val="00697735"/>
    <w:rsid w:val="00697A4B"/>
    <w:rsid w:val="00697B76"/>
    <w:rsid w:val="00697CF4"/>
    <w:rsid w:val="006A05B7"/>
    <w:rsid w:val="006A1022"/>
    <w:rsid w:val="006A1424"/>
    <w:rsid w:val="006A1B52"/>
    <w:rsid w:val="006A2D5A"/>
    <w:rsid w:val="006A3E61"/>
    <w:rsid w:val="006A4136"/>
    <w:rsid w:val="006A4D41"/>
    <w:rsid w:val="006A4F7D"/>
    <w:rsid w:val="006A5ABF"/>
    <w:rsid w:val="006A6049"/>
    <w:rsid w:val="006A6783"/>
    <w:rsid w:val="006A72C3"/>
    <w:rsid w:val="006A766D"/>
    <w:rsid w:val="006A77BC"/>
    <w:rsid w:val="006A7C16"/>
    <w:rsid w:val="006B0026"/>
    <w:rsid w:val="006B0BC2"/>
    <w:rsid w:val="006B0E44"/>
    <w:rsid w:val="006B10A4"/>
    <w:rsid w:val="006B1593"/>
    <w:rsid w:val="006B2090"/>
    <w:rsid w:val="006B25D9"/>
    <w:rsid w:val="006B2BBC"/>
    <w:rsid w:val="006B30C7"/>
    <w:rsid w:val="006B344B"/>
    <w:rsid w:val="006B3773"/>
    <w:rsid w:val="006B3787"/>
    <w:rsid w:val="006B3969"/>
    <w:rsid w:val="006B475A"/>
    <w:rsid w:val="006B50C3"/>
    <w:rsid w:val="006B525C"/>
    <w:rsid w:val="006B54E4"/>
    <w:rsid w:val="006B5A7D"/>
    <w:rsid w:val="006B629E"/>
    <w:rsid w:val="006B6FD3"/>
    <w:rsid w:val="006B72EF"/>
    <w:rsid w:val="006B752F"/>
    <w:rsid w:val="006B7CC5"/>
    <w:rsid w:val="006B7CF6"/>
    <w:rsid w:val="006C0129"/>
    <w:rsid w:val="006C025A"/>
    <w:rsid w:val="006C07D1"/>
    <w:rsid w:val="006C0836"/>
    <w:rsid w:val="006C196F"/>
    <w:rsid w:val="006C1A98"/>
    <w:rsid w:val="006C1E04"/>
    <w:rsid w:val="006C2012"/>
    <w:rsid w:val="006C26E3"/>
    <w:rsid w:val="006C30C2"/>
    <w:rsid w:val="006C397D"/>
    <w:rsid w:val="006C3988"/>
    <w:rsid w:val="006C3CF9"/>
    <w:rsid w:val="006C3DFF"/>
    <w:rsid w:val="006C4278"/>
    <w:rsid w:val="006C4C7E"/>
    <w:rsid w:val="006C4DF0"/>
    <w:rsid w:val="006C5045"/>
    <w:rsid w:val="006C5147"/>
    <w:rsid w:val="006C5585"/>
    <w:rsid w:val="006C5B86"/>
    <w:rsid w:val="006C5BC6"/>
    <w:rsid w:val="006C5D5F"/>
    <w:rsid w:val="006C60C5"/>
    <w:rsid w:val="006C6261"/>
    <w:rsid w:val="006C6272"/>
    <w:rsid w:val="006C62A7"/>
    <w:rsid w:val="006C72FD"/>
    <w:rsid w:val="006C7B56"/>
    <w:rsid w:val="006D0077"/>
    <w:rsid w:val="006D0363"/>
    <w:rsid w:val="006D03B1"/>
    <w:rsid w:val="006D0750"/>
    <w:rsid w:val="006D0D4B"/>
    <w:rsid w:val="006D0DF5"/>
    <w:rsid w:val="006D0E4D"/>
    <w:rsid w:val="006D1178"/>
    <w:rsid w:val="006D125B"/>
    <w:rsid w:val="006D1335"/>
    <w:rsid w:val="006D1D86"/>
    <w:rsid w:val="006D25A3"/>
    <w:rsid w:val="006D2723"/>
    <w:rsid w:val="006D2BDA"/>
    <w:rsid w:val="006D2DEA"/>
    <w:rsid w:val="006D3049"/>
    <w:rsid w:val="006D3ADB"/>
    <w:rsid w:val="006D3B2E"/>
    <w:rsid w:val="006D3CD3"/>
    <w:rsid w:val="006D3D8D"/>
    <w:rsid w:val="006D4156"/>
    <w:rsid w:val="006D4393"/>
    <w:rsid w:val="006D54E4"/>
    <w:rsid w:val="006D5E68"/>
    <w:rsid w:val="006D63FE"/>
    <w:rsid w:val="006D6CAE"/>
    <w:rsid w:val="006D7262"/>
    <w:rsid w:val="006D7615"/>
    <w:rsid w:val="006D796D"/>
    <w:rsid w:val="006D7E55"/>
    <w:rsid w:val="006E0720"/>
    <w:rsid w:val="006E0BEC"/>
    <w:rsid w:val="006E12B1"/>
    <w:rsid w:val="006E1582"/>
    <w:rsid w:val="006E1699"/>
    <w:rsid w:val="006E1743"/>
    <w:rsid w:val="006E1A29"/>
    <w:rsid w:val="006E20D8"/>
    <w:rsid w:val="006E25EA"/>
    <w:rsid w:val="006E2BCA"/>
    <w:rsid w:val="006E2C6B"/>
    <w:rsid w:val="006E2D58"/>
    <w:rsid w:val="006E2E72"/>
    <w:rsid w:val="006E306A"/>
    <w:rsid w:val="006E30BB"/>
    <w:rsid w:val="006E3617"/>
    <w:rsid w:val="006E38B9"/>
    <w:rsid w:val="006E3AA0"/>
    <w:rsid w:val="006E3CA0"/>
    <w:rsid w:val="006E3CC2"/>
    <w:rsid w:val="006E3E54"/>
    <w:rsid w:val="006E3E78"/>
    <w:rsid w:val="006E4AF0"/>
    <w:rsid w:val="006E52A7"/>
    <w:rsid w:val="006E541A"/>
    <w:rsid w:val="006E557E"/>
    <w:rsid w:val="006E6213"/>
    <w:rsid w:val="006E769F"/>
    <w:rsid w:val="006E7A5B"/>
    <w:rsid w:val="006E7AF5"/>
    <w:rsid w:val="006E7C32"/>
    <w:rsid w:val="006E7C5C"/>
    <w:rsid w:val="006E7E24"/>
    <w:rsid w:val="006F0045"/>
    <w:rsid w:val="006F0CDD"/>
    <w:rsid w:val="006F1B82"/>
    <w:rsid w:val="006F1EB6"/>
    <w:rsid w:val="006F2617"/>
    <w:rsid w:val="006F2FDC"/>
    <w:rsid w:val="006F334F"/>
    <w:rsid w:val="006F38C2"/>
    <w:rsid w:val="006F3FCD"/>
    <w:rsid w:val="006F4DB4"/>
    <w:rsid w:val="006F4E7E"/>
    <w:rsid w:val="006F51F7"/>
    <w:rsid w:val="006F526F"/>
    <w:rsid w:val="006F5BDF"/>
    <w:rsid w:val="006F5C5D"/>
    <w:rsid w:val="006F6675"/>
    <w:rsid w:val="006F675C"/>
    <w:rsid w:val="006F6D1D"/>
    <w:rsid w:val="006F6F04"/>
    <w:rsid w:val="006F744A"/>
    <w:rsid w:val="006F77D9"/>
    <w:rsid w:val="006F790A"/>
    <w:rsid w:val="006F7E1F"/>
    <w:rsid w:val="00700255"/>
    <w:rsid w:val="00700480"/>
    <w:rsid w:val="00701304"/>
    <w:rsid w:val="0070137D"/>
    <w:rsid w:val="007015F6"/>
    <w:rsid w:val="00702084"/>
    <w:rsid w:val="00702145"/>
    <w:rsid w:val="00702395"/>
    <w:rsid w:val="00702B45"/>
    <w:rsid w:val="00702C85"/>
    <w:rsid w:val="00702F8D"/>
    <w:rsid w:val="007037E3"/>
    <w:rsid w:val="007038B9"/>
    <w:rsid w:val="00703A03"/>
    <w:rsid w:val="00703C2F"/>
    <w:rsid w:val="00703EAB"/>
    <w:rsid w:val="00705B8C"/>
    <w:rsid w:val="00705D65"/>
    <w:rsid w:val="00706569"/>
    <w:rsid w:val="00706BC3"/>
    <w:rsid w:val="00706E19"/>
    <w:rsid w:val="00710417"/>
    <w:rsid w:val="00710F9E"/>
    <w:rsid w:val="007119D2"/>
    <w:rsid w:val="00711DE1"/>
    <w:rsid w:val="0071270E"/>
    <w:rsid w:val="00712ED8"/>
    <w:rsid w:val="007135EB"/>
    <w:rsid w:val="0071380E"/>
    <w:rsid w:val="00713D94"/>
    <w:rsid w:val="00713E67"/>
    <w:rsid w:val="00714092"/>
    <w:rsid w:val="007141DD"/>
    <w:rsid w:val="00714370"/>
    <w:rsid w:val="0071440C"/>
    <w:rsid w:val="007151C6"/>
    <w:rsid w:val="00715378"/>
    <w:rsid w:val="0071542F"/>
    <w:rsid w:val="00715C1C"/>
    <w:rsid w:val="007161AE"/>
    <w:rsid w:val="007161E8"/>
    <w:rsid w:val="007163F4"/>
    <w:rsid w:val="0071643A"/>
    <w:rsid w:val="0071651E"/>
    <w:rsid w:val="0071694A"/>
    <w:rsid w:val="00716F0E"/>
    <w:rsid w:val="00717168"/>
    <w:rsid w:val="00717226"/>
    <w:rsid w:val="0071737B"/>
    <w:rsid w:val="007177BF"/>
    <w:rsid w:val="00717F83"/>
    <w:rsid w:val="00721410"/>
    <w:rsid w:val="00721A5E"/>
    <w:rsid w:val="00721D98"/>
    <w:rsid w:val="00721DEC"/>
    <w:rsid w:val="00721EA7"/>
    <w:rsid w:val="0072212E"/>
    <w:rsid w:val="00722188"/>
    <w:rsid w:val="00722995"/>
    <w:rsid w:val="00722D8A"/>
    <w:rsid w:val="00723417"/>
    <w:rsid w:val="007236EF"/>
    <w:rsid w:val="007239BC"/>
    <w:rsid w:val="0072404A"/>
    <w:rsid w:val="00724214"/>
    <w:rsid w:val="00724635"/>
    <w:rsid w:val="00724CDE"/>
    <w:rsid w:val="00725241"/>
    <w:rsid w:val="00725459"/>
    <w:rsid w:val="0072555F"/>
    <w:rsid w:val="00725625"/>
    <w:rsid w:val="0072564A"/>
    <w:rsid w:val="00725E90"/>
    <w:rsid w:val="00725FEB"/>
    <w:rsid w:val="007269A3"/>
    <w:rsid w:val="00726B4C"/>
    <w:rsid w:val="00726B9B"/>
    <w:rsid w:val="0072761B"/>
    <w:rsid w:val="0072767B"/>
    <w:rsid w:val="007276CD"/>
    <w:rsid w:val="007277D7"/>
    <w:rsid w:val="0073097E"/>
    <w:rsid w:val="00730D8D"/>
    <w:rsid w:val="00731747"/>
    <w:rsid w:val="00731F32"/>
    <w:rsid w:val="007320B3"/>
    <w:rsid w:val="007321FA"/>
    <w:rsid w:val="00732414"/>
    <w:rsid w:val="007324B8"/>
    <w:rsid w:val="007325CD"/>
    <w:rsid w:val="007328EA"/>
    <w:rsid w:val="007329D1"/>
    <w:rsid w:val="00733381"/>
    <w:rsid w:val="00733493"/>
    <w:rsid w:val="00733D6B"/>
    <w:rsid w:val="0073427C"/>
    <w:rsid w:val="0073479C"/>
    <w:rsid w:val="00734800"/>
    <w:rsid w:val="00734FA7"/>
    <w:rsid w:val="0073589F"/>
    <w:rsid w:val="007360B6"/>
    <w:rsid w:val="0073657D"/>
    <w:rsid w:val="00736828"/>
    <w:rsid w:val="00736D0A"/>
    <w:rsid w:val="00736D13"/>
    <w:rsid w:val="0073704D"/>
    <w:rsid w:val="0073721F"/>
    <w:rsid w:val="0073744A"/>
    <w:rsid w:val="00740460"/>
    <w:rsid w:val="00740DCA"/>
    <w:rsid w:val="00740EB3"/>
    <w:rsid w:val="007427B0"/>
    <w:rsid w:val="0074286A"/>
    <w:rsid w:val="007433E7"/>
    <w:rsid w:val="007443A7"/>
    <w:rsid w:val="0074459E"/>
    <w:rsid w:val="0074523B"/>
    <w:rsid w:val="007460DD"/>
    <w:rsid w:val="007462D2"/>
    <w:rsid w:val="00746D4A"/>
    <w:rsid w:val="00746DE2"/>
    <w:rsid w:val="00747251"/>
    <w:rsid w:val="0074786B"/>
    <w:rsid w:val="00747C89"/>
    <w:rsid w:val="00750563"/>
    <w:rsid w:val="00750771"/>
    <w:rsid w:val="00750D54"/>
    <w:rsid w:val="00752CB1"/>
    <w:rsid w:val="0075327B"/>
    <w:rsid w:val="007537E3"/>
    <w:rsid w:val="00753DFF"/>
    <w:rsid w:val="00754201"/>
    <w:rsid w:val="007543B1"/>
    <w:rsid w:val="00754870"/>
    <w:rsid w:val="007548CD"/>
    <w:rsid w:val="00755231"/>
    <w:rsid w:val="00755B9C"/>
    <w:rsid w:val="0075685B"/>
    <w:rsid w:val="00756B33"/>
    <w:rsid w:val="00756D69"/>
    <w:rsid w:val="00756DD7"/>
    <w:rsid w:val="007571A9"/>
    <w:rsid w:val="007572BD"/>
    <w:rsid w:val="007574AB"/>
    <w:rsid w:val="00757A16"/>
    <w:rsid w:val="00757CCC"/>
    <w:rsid w:val="00760484"/>
    <w:rsid w:val="0076067F"/>
    <w:rsid w:val="007608A9"/>
    <w:rsid w:val="00760A5E"/>
    <w:rsid w:val="00760D31"/>
    <w:rsid w:val="00760FF4"/>
    <w:rsid w:val="00761DA3"/>
    <w:rsid w:val="007620D0"/>
    <w:rsid w:val="00762720"/>
    <w:rsid w:val="00762850"/>
    <w:rsid w:val="00762EC2"/>
    <w:rsid w:val="00763B1D"/>
    <w:rsid w:val="00764E08"/>
    <w:rsid w:val="00764F82"/>
    <w:rsid w:val="00764FCF"/>
    <w:rsid w:val="00765060"/>
    <w:rsid w:val="007653A1"/>
    <w:rsid w:val="007653F4"/>
    <w:rsid w:val="00765599"/>
    <w:rsid w:val="00765AC0"/>
    <w:rsid w:val="007665C7"/>
    <w:rsid w:val="0076686E"/>
    <w:rsid w:val="00766A12"/>
    <w:rsid w:val="00767746"/>
    <w:rsid w:val="00767EE6"/>
    <w:rsid w:val="007706F8"/>
    <w:rsid w:val="00770B0A"/>
    <w:rsid w:val="00770C78"/>
    <w:rsid w:val="00770D9F"/>
    <w:rsid w:val="00771A38"/>
    <w:rsid w:val="00771D05"/>
    <w:rsid w:val="00771FD0"/>
    <w:rsid w:val="0077207E"/>
    <w:rsid w:val="007722F5"/>
    <w:rsid w:val="007724F1"/>
    <w:rsid w:val="00772CA7"/>
    <w:rsid w:val="00773609"/>
    <w:rsid w:val="00773A0D"/>
    <w:rsid w:val="00773D37"/>
    <w:rsid w:val="007743EB"/>
    <w:rsid w:val="007747CC"/>
    <w:rsid w:val="00774AFB"/>
    <w:rsid w:val="00775418"/>
    <w:rsid w:val="007754C8"/>
    <w:rsid w:val="00776044"/>
    <w:rsid w:val="007760AA"/>
    <w:rsid w:val="007768DB"/>
    <w:rsid w:val="00776BD8"/>
    <w:rsid w:val="00776BF5"/>
    <w:rsid w:val="0077743E"/>
    <w:rsid w:val="007774C7"/>
    <w:rsid w:val="00780970"/>
    <w:rsid w:val="00780AEE"/>
    <w:rsid w:val="00780EC2"/>
    <w:rsid w:val="00780F44"/>
    <w:rsid w:val="00781253"/>
    <w:rsid w:val="00781563"/>
    <w:rsid w:val="00781AB2"/>
    <w:rsid w:val="00781B2A"/>
    <w:rsid w:val="00781CB0"/>
    <w:rsid w:val="00781E72"/>
    <w:rsid w:val="007822A1"/>
    <w:rsid w:val="00782A9C"/>
    <w:rsid w:val="00782CF1"/>
    <w:rsid w:val="00782D81"/>
    <w:rsid w:val="00783051"/>
    <w:rsid w:val="0078317D"/>
    <w:rsid w:val="007835A6"/>
    <w:rsid w:val="00783998"/>
    <w:rsid w:val="00783C09"/>
    <w:rsid w:val="00783DD3"/>
    <w:rsid w:val="00784421"/>
    <w:rsid w:val="00784470"/>
    <w:rsid w:val="00784D24"/>
    <w:rsid w:val="0078530C"/>
    <w:rsid w:val="007857AC"/>
    <w:rsid w:val="00785A0A"/>
    <w:rsid w:val="00786068"/>
    <w:rsid w:val="007865DA"/>
    <w:rsid w:val="00786DD3"/>
    <w:rsid w:val="00786F2D"/>
    <w:rsid w:val="007870B8"/>
    <w:rsid w:val="00787391"/>
    <w:rsid w:val="0078769E"/>
    <w:rsid w:val="0078776B"/>
    <w:rsid w:val="00787891"/>
    <w:rsid w:val="00787B16"/>
    <w:rsid w:val="00790014"/>
    <w:rsid w:val="007903E2"/>
    <w:rsid w:val="00790FB9"/>
    <w:rsid w:val="00791261"/>
    <w:rsid w:val="00791770"/>
    <w:rsid w:val="00791EF5"/>
    <w:rsid w:val="00792450"/>
    <w:rsid w:val="00792AF7"/>
    <w:rsid w:val="007931F7"/>
    <w:rsid w:val="00793687"/>
    <w:rsid w:val="00793B29"/>
    <w:rsid w:val="00793D47"/>
    <w:rsid w:val="0079441C"/>
    <w:rsid w:val="00794441"/>
    <w:rsid w:val="00794A08"/>
    <w:rsid w:val="00796D1D"/>
    <w:rsid w:val="00797241"/>
    <w:rsid w:val="00797B2B"/>
    <w:rsid w:val="00797D27"/>
    <w:rsid w:val="007A02FF"/>
    <w:rsid w:val="007A0320"/>
    <w:rsid w:val="007A0DC3"/>
    <w:rsid w:val="007A19F6"/>
    <w:rsid w:val="007A1D17"/>
    <w:rsid w:val="007A2727"/>
    <w:rsid w:val="007A2BC7"/>
    <w:rsid w:val="007A3AEA"/>
    <w:rsid w:val="007A4087"/>
    <w:rsid w:val="007A44B4"/>
    <w:rsid w:val="007A5AB7"/>
    <w:rsid w:val="007A6058"/>
    <w:rsid w:val="007A6615"/>
    <w:rsid w:val="007A6990"/>
    <w:rsid w:val="007A7008"/>
    <w:rsid w:val="007A7338"/>
    <w:rsid w:val="007A755F"/>
    <w:rsid w:val="007A7604"/>
    <w:rsid w:val="007A76D3"/>
    <w:rsid w:val="007A78C7"/>
    <w:rsid w:val="007A7A00"/>
    <w:rsid w:val="007A7B76"/>
    <w:rsid w:val="007B0F3D"/>
    <w:rsid w:val="007B1139"/>
    <w:rsid w:val="007B19DA"/>
    <w:rsid w:val="007B24D3"/>
    <w:rsid w:val="007B2579"/>
    <w:rsid w:val="007B2748"/>
    <w:rsid w:val="007B34C9"/>
    <w:rsid w:val="007B41BC"/>
    <w:rsid w:val="007B41C0"/>
    <w:rsid w:val="007B4362"/>
    <w:rsid w:val="007B4E62"/>
    <w:rsid w:val="007B4FF2"/>
    <w:rsid w:val="007B514C"/>
    <w:rsid w:val="007B565F"/>
    <w:rsid w:val="007B5C65"/>
    <w:rsid w:val="007B5CCD"/>
    <w:rsid w:val="007B6229"/>
    <w:rsid w:val="007B62BD"/>
    <w:rsid w:val="007B6B86"/>
    <w:rsid w:val="007B6F90"/>
    <w:rsid w:val="007B724C"/>
    <w:rsid w:val="007B7C5A"/>
    <w:rsid w:val="007C03FA"/>
    <w:rsid w:val="007C0606"/>
    <w:rsid w:val="007C0A67"/>
    <w:rsid w:val="007C0D10"/>
    <w:rsid w:val="007C0DC6"/>
    <w:rsid w:val="007C16EC"/>
    <w:rsid w:val="007C1A62"/>
    <w:rsid w:val="007C2115"/>
    <w:rsid w:val="007C2594"/>
    <w:rsid w:val="007C2944"/>
    <w:rsid w:val="007C2F23"/>
    <w:rsid w:val="007C3500"/>
    <w:rsid w:val="007C3854"/>
    <w:rsid w:val="007C3931"/>
    <w:rsid w:val="007C3F7B"/>
    <w:rsid w:val="007C42B5"/>
    <w:rsid w:val="007C4343"/>
    <w:rsid w:val="007C43F4"/>
    <w:rsid w:val="007C4997"/>
    <w:rsid w:val="007C4AAD"/>
    <w:rsid w:val="007C4D52"/>
    <w:rsid w:val="007C4E3B"/>
    <w:rsid w:val="007C58E2"/>
    <w:rsid w:val="007C5AA9"/>
    <w:rsid w:val="007C5BB1"/>
    <w:rsid w:val="007C6284"/>
    <w:rsid w:val="007C62F4"/>
    <w:rsid w:val="007C66E2"/>
    <w:rsid w:val="007C6884"/>
    <w:rsid w:val="007C6B31"/>
    <w:rsid w:val="007C6B32"/>
    <w:rsid w:val="007C6D8F"/>
    <w:rsid w:val="007C7133"/>
    <w:rsid w:val="007C7605"/>
    <w:rsid w:val="007C78EE"/>
    <w:rsid w:val="007C7F06"/>
    <w:rsid w:val="007D0205"/>
    <w:rsid w:val="007D03D3"/>
    <w:rsid w:val="007D0BA0"/>
    <w:rsid w:val="007D0FE0"/>
    <w:rsid w:val="007D15A5"/>
    <w:rsid w:val="007D1B0C"/>
    <w:rsid w:val="007D1DC6"/>
    <w:rsid w:val="007D1E6F"/>
    <w:rsid w:val="007D3B66"/>
    <w:rsid w:val="007D3EF5"/>
    <w:rsid w:val="007D47A9"/>
    <w:rsid w:val="007D493C"/>
    <w:rsid w:val="007D4CE0"/>
    <w:rsid w:val="007D4D83"/>
    <w:rsid w:val="007D4DA2"/>
    <w:rsid w:val="007D4FF6"/>
    <w:rsid w:val="007D5B81"/>
    <w:rsid w:val="007D5C96"/>
    <w:rsid w:val="007D5C9C"/>
    <w:rsid w:val="007D5F34"/>
    <w:rsid w:val="007D625E"/>
    <w:rsid w:val="007D6757"/>
    <w:rsid w:val="007D67F1"/>
    <w:rsid w:val="007D6E63"/>
    <w:rsid w:val="007D730F"/>
    <w:rsid w:val="007E01BE"/>
    <w:rsid w:val="007E1966"/>
    <w:rsid w:val="007E1FF0"/>
    <w:rsid w:val="007E2092"/>
    <w:rsid w:val="007E21DA"/>
    <w:rsid w:val="007E3CA0"/>
    <w:rsid w:val="007E4E20"/>
    <w:rsid w:val="007E5002"/>
    <w:rsid w:val="007E5368"/>
    <w:rsid w:val="007E5BD3"/>
    <w:rsid w:val="007E6A00"/>
    <w:rsid w:val="007E762C"/>
    <w:rsid w:val="007E76BA"/>
    <w:rsid w:val="007F00D0"/>
    <w:rsid w:val="007F05B7"/>
    <w:rsid w:val="007F0AA3"/>
    <w:rsid w:val="007F0E7E"/>
    <w:rsid w:val="007F10F8"/>
    <w:rsid w:val="007F1160"/>
    <w:rsid w:val="007F1491"/>
    <w:rsid w:val="007F1610"/>
    <w:rsid w:val="007F1BFE"/>
    <w:rsid w:val="007F1C29"/>
    <w:rsid w:val="007F2372"/>
    <w:rsid w:val="007F238B"/>
    <w:rsid w:val="007F2540"/>
    <w:rsid w:val="007F2CAF"/>
    <w:rsid w:val="007F32B5"/>
    <w:rsid w:val="007F3506"/>
    <w:rsid w:val="007F47A5"/>
    <w:rsid w:val="007F4976"/>
    <w:rsid w:val="007F4BCF"/>
    <w:rsid w:val="007F4D47"/>
    <w:rsid w:val="007F4FD2"/>
    <w:rsid w:val="007F51EB"/>
    <w:rsid w:val="007F54B4"/>
    <w:rsid w:val="007F552E"/>
    <w:rsid w:val="007F5D19"/>
    <w:rsid w:val="007F634F"/>
    <w:rsid w:val="007F6BBF"/>
    <w:rsid w:val="007F6D8C"/>
    <w:rsid w:val="007F786B"/>
    <w:rsid w:val="00800202"/>
    <w:rsid w:val="008005BD"/>
    <w:rsid w:val="008006F3"/>
    <w:rsid w:val="00800811"/>
    <w:rsid w:val="00800B94"/>
    <w:rsid w:val="008010BA"/>
    <w:rsid w:val="008014EE"/>
    <w:rsid w:val="00801A3B"/>
    <w:rsid w:val="00801A78"/>
    <w:rsid w:val="00801B05"/>
    <w:rsid w:val="00801EA6"/>
    <w:rsid w:val="00802BFC"/>
    <w:rsid w:val="00802C37"/>
    <w:rsid w:val="00802D41"/>
    <w:rsid w:val="00803342"/>
    <w:rsid w:val="0080359B"/>
    <w:rsid w:val="00803846"/>
    <w:rsid w:val="00803EE5"/>
    <w:rsid w:val="008045C7"/>
    <w:rsid w:val="00804603"/>
    <w:rsid w:val="00805D4A"/>
    <w:rsid w:val="008061DA"/>
    <w:rsid w:val="00806219"/>
    <w:rsid w:val="00806591"/>
    <w:rsid w:val="008066C2"/>
    <w:rsid w:val="008068CC"/>
    <w:rsid w:val="0080708C"/>
    <w:rsid w:val="008100CB"/>
    <w:rsid w:val="00810244"/>
    <w:rsid w:val="00810989"/>
    <w:rsid w:val="00810D77"/>
    <w:rsid w:val="00811C75"/>
    <w:rsid w:val="00812278"/>
    <w:rsid w:val="008127D8"/>
    <w:rsid w:val="00812807"/>
    <w:rsid w:val="0081387F"/>
    <w:rsid w:val="00813C4F"/>
    <w:rsid w:val="00813CB5"/>
    <w:rsid w:val="00814352"/>
    <w:rsid w:val="0081439F"/>
    <w:rsid w:val="00814588"/>
    <w:rsid w:val="00814594"/>
    <w:rsid w:val="00814993"/>
    <w:rsid w:val="00814A75"/>
    <w:rsid w:val="00814CB9"/>
    <w:rsid w:val="00814E23"/>
    <w:rsid w:val="008153B9"/>
    <w:rsid w:val="00815B9B"/>
    <w:rsid w:val="00815FBF"/>
    <w:rsid w:val="008166DD"/>
    <w:rsid w:val="00816E94"/>
    <w:rsid w:val="00817BE9"/>
    <w:rsid w:val="00817CD3"/>
    <w:rsid w:val="00820391"/>
    <w:rsid w:val="008207F1"/>
    <w:rsid w:val="0082088B"/>
    <w:rsid w:val="00820D41"/>
    <w:rsid w:val="00821055"/>
    <w:rsid w:val="0082115A"/>
    <w:rsid w:val="00821504"/>
    <w:rsid w:val="00821649"/>
    <w:rsid w:val="0082173F"/>
    <w:rsid w:val="00821879"/>
    <w:rsid w:val="00821DD0"/>
    <w:rsid w:val="0082206D"/>
    <w:rsid w:val="008220D7"/>
    <w:rsid w:val="00822A81"/>
    <w:rsid w:val="00822AC4"/>
    <w:rsid w:val="00823A7C"/>
    <w:rsid w:val="00824844"/>
    <w:rsid w:val="00824D65"/>
    <w:rsid w:val="00824F7B"/>
    <w:rsid w:val="008250AD"/>
    <w:rsid w:val="008254D8"/>
    <w:rsid w:val="008258EF"/>
    <w:rsid w:val="00825C1D"/>
    <w:rsid w:val="00825D5F"/>
    <w:rsid w:val="00825D92"/>
    <w:rsid w:val="00825E4B"/>
    <w:rsid w:val="00825FCF"/>
    <w:rsid w:val="00826040"/>
    <w:rsid w:val="00826DBD"/>
    <w:rsid w:val="0082703E"/>
    <w:rsid w:val="00827141"/>
    <w:rsid w:val="008271C3"/>
    <w:rsid w:val="00827463"/>
    <w:rsid w:val="00827630"/>
    <w:rsid w:val="008278DF"/>
    <w:rsid w:val="008279B6"/>
    <w:rsid w:val="008305DF"/>
    <w:rsid w:val="00830AC6"/>
    <w:rsid w:val="00831C23"/>
    <w:rsid w:val="008320D1"/>
    <w:rsid w:val="0083220D"/>
    <w:rsid w:val="00833B26"/>
    <w:rsid w:val="00833C3D"/>
    <w:rsid w:val="008343E2"/>
    <w:rsid w:val="00834C7F"/>
    <w:rsid w:val="00834D86"/>
    <w:rsid w:val="00835079"/>
    <w:rsid w:val="00835090"/>
    <w:rsid w:val="00835857"/>
    <w:rsid w:val="00836493"/>
    <w:rsid w:val="00836D74"/>
    <w:rsid w:val="008374CF"/>
    <w:rsid w:val="00837516"/>
    <w:rsid w:val="00840056"/>
    <w:rsid w:val="00840094"/>
    <w:rsid w:val="0084035E"/>
    <w:rsid w:val="00841667"/>
    <w:rsid w:val="008417D3"/>
    <w:rsid w:val="008419CB"/>
    <w:rsid w:val="00842681"/>
    <w:rsid w:val="00842B54"/>
    <w:rsid w:val="00842F38"/>
    <w:rsid w:val="008434D5"/>
    <w:rsid w:val="0084423C"/>
    <w:rsid w:val="00844303"/>
    <w:rsid w:val="008443CD"/>
    <w:rsid w:val="00844B0F"/>
    <w:rsid w:val="00844CEA"/>
    <w:rsid w:val="008450AC"/>
    <w:rsid w:val="00845296"/>
    <w:rsid w:val="008452AB"/>
    <w:rsid w:val="0084530F"/>
    <w:rsid w:val="00845402"/>
    <w:rsid w:val="00846144"/>
    <w:rsid w:val="00846324"/>
    <w:rsid w:val="00846FB1"/>
    <w:rsid w:val="0084775B"/>
    <w:rsid w:val="008479C6"/>
    <w:rsid w:val="00847F44"/>
    <w:rsid w:val="0085083A"/>
    <w:rsid w:val="00850B70"/>
    <w:rsid w:val="00850E6B"/>
    <w:rsid w:val="008511EC"/>
    <w:rsid w:val="0085147F"/>
    <w:rsid w:val="00851BAD"/>
    <w:rsid w:val="00852669"/>
    <w:rsid w:val="00852B57"/>
    <w:rsid w:val="00852F37"/>
    <w:rsid w:val="00853213"/>
    <w:rsid w:val="008532CD"/>
    <w:rsid w:val="008536A5"/>
    <w:rsid w:val="008537C5"/>
    <w:rsid w:val="00853C4D"/>
    <w:rsid w:val="00854384"/>
    <w:rsid w:val="00854422"/>
    <w:rsid w:val="00854EC8"/>
    <w:rsid w:val="00854F3D"/>
    <w:rsid w:val="0085538F"/>
    <w:rsid w:val="0085548A"/>
    <w:rsid w:val="008558D8"/>
    <w:rsid w:val="00855AF6"/>
    <w:rsid w:val="00855BCC"/>
    <w:rsid w:val="00855DCF"/>
    <w:rsid w:val="00856484"/>
    <w:rsid w:val="0085719F"/>
    <w:rsid w:val="00857512"/>
    <w:rsid w:val="0085788C"/>
    <w:rsid w:val="00857AD8"/>
    <w:rsid w:val="008606FA"/>
    <w:rsid w:val="00860CA8"/>
    <w:rsid w:val="00860D31"/>
    <w:rsid w:val="0086157E"/>
    <w:rsid w:val="008615F9"/>
    <w:rsid w:val="00861BF9"/>
    <w:rsid w:val="00861CA7"/>
    <w:rsid w:val="00861DD0"/>
    <w:rsid w:val="00862044"/>
    <w:rsid w:val="00862363"/>
    <w:rsid w:val="00862693"/>
    <w:rsid w:val="008632AA"/>
    <w:rsid w:val="00863848"/>
    <w:rsid w:val="008639A9"/>
    <w:rsid w:val="00863DA1"/>
    <w:rsid w:val="00863F2E"/>
    <w:rsid w:val="00864015"/>
    <w:rsid w:val="00864A84"/>
    <w:rsid w:val="00864B26"/>
    <w:rsid w:val="00864FFF"/>
    <w:rsid w:val="008651D3"/>
    <w:rsid w:val="00865318"/>
    <w:rsid w:val="008660F7"/>
    <w:rsid w:val="008661D5"/>
    <w:rsid w:val="00866D4A"/>
    <w:rsid w:val="00867AE5"/>
    <w:rsid w:val="00870344"/>
    <w:rsid w:val="008704D9"/>
    <w:rsid w:val="00870A4F"/>
    <w:rsid w:val="00871AF3"/>
    <w:rsid w:val="008720AE"/>
    <w:rsid w:val="008723F8"/>
    <w:rsid w:val="008726E4"/>
    <w:rsid w:val="008729AD"/>
    <w:rsid w:val="00873027"/>
    <w:rsid w:val="00873068"/>
    <w:rsid w:val="0087367C"/>
    <w:rsid w:val="00873D26"/>
    <w:rsid w:val="00873E3B"/>
    <w:rsid w:val="00874511"/>
    <w:rsid w:val="00875846"/>
    <w:rsid w:val="00875CBA"/>
    <w:rsid w:val="00875F42"/>
    <w:rsid w:val="0087606C"/>
    <w:rsid w:val="00876666"/>
    <w:rsid w:val="008767B7"/>
    <w:rsid w:val="008768FB"/>
    <w:rsid w:val="008779B7"/>
    <w:rsid w:val="00880433"/>
    <w:rsid w:val="00880611"/>
    <w:rsid w:val="0088062A"/>
    <w:rsid w:val="00880E80"/>
    <w:rsid w:val="008811C6"/>
    <w:rsid w:val="008813C9"/>
    <w:rsid w:val="00881450"/>
    <w:rsid w:val="008817D0"/>
    <w:rsid w:val="00881B11"/>
    <w:rsid w:val="00882433"/>
    <w:rsid w:val="00882515"/>
    <w:rsid w:val="008831ED"/>
    <w:rsid w:val="008836F6"/>
    <w:rsid w:val="00883B66"/>
    <w:rsid w:val="00883CF1"/>
    <w:rsid w:val="00883F5F"/>
    <w:rsid w:val="00884CBD"/>
    <w:rsid w:val="00884D59"/>
    <w:rsid w:val="0088543B"/>
    <w:rsid w:val="00885E93"/>
    <w:rsid w:val="00886801"/>
    <w:rsid w:val="00886B2A"/>
    <w:rsid w:val="00886C2B"/>
    <w:rsid w:val="00886C88"/>
    <w:rsid w:val="00887EF2"/>
    <w:rsid w:val="0089055B"/>
    <w:rsid w:val="00890EB6"/>
    <w:rsid w:val="00891403"/>
    <w:rsid w:val="00891AB1"/>
    <w:rsid w:val="00891D35"/>
    <w:rsid w:val="00891DBC"/>
    <w:rsid w:val="00892136"/>
    <w:rsid w:val="0089213C"/>
    <w:rsid w:val="008927E1"/>
    <w:rsid w:val="0089317D"/>
    <w:rsid w:val="0089346D"/>
    <w:rsid w:val="00893CEA"/>
    <w:rsid w:val="00893F33"/>
    <w:rsid w:val="00893FC0"/>
    <w:rsid w:val="008945A9"/>
    <w:rsid w:val="00894A0F"/>
    <w:rsid w:val="00894A1B"/>
    <w:rsid w:val="00894A2B"/>
    <w:rsid w:val="00894BEA"/>
    <w:rsid w:val="008955FF"/>
    <w:rsid w:val="00895681"/>
    <w:rsid w:val="008960FE"/>
    <w:rsid w:val="0089673F"/>
    <w:rsid w:val="00896E2B"/>
    <w:rsid w:val="008970B9"/>
    <w:rsid w:val="008972AC"/>
    <w:rsid w:val="0089754B"/>
    <w:rsid w:val="0089776C"/>
    <w:rsid w:val="00897ECA"/>
    <w:rsid w:val="00897FFE"/>
    <w:rsid w:val="008A009B"/>
    <w:rsid w:val="008A012B"/>
    <w:rsid w:val="008A06C7"/>
    <w:rsid w:val="008A0737"/>
    <w:rsid w:val="008A0883"/>
    <w:rsid w:val="008A0F41"/>
    <w:rsid w:val="008A117D"/>
    <w:rsid w:val="008A17A9"/>
    <w:rsid w:val="008A180C"/>
    <w:rsid w:val="008A1E43"/>
    <w:rsid w:val="008A255D"/>
    <w:rsid w:val="008A3674"/>
    <w:rsid w:val="008A36C4"/>
    <w:rsid w:val="008A3A91"/>
    <w:rsid w:val="008A3F61"/>
    <w:rsid w:val="008A4143"/>
    <w:rsid w:val="008A5489"/>
    <w:rsid w:val="008A5C7F"/>
    <w:rsid w:val="008A60EE"/>
    <w:rsid w:val="008A646B"/>
    <w:rsid w:val="008A66E7"/>
    <w:rsid w:val="008A6A5A"/>
    <w:rsid w:val="008A6B5B"/>
    <w:rsid w:val="008A707C"/>
    <w:rsid w:val="008A70A9"/>
    <w:rsid w:val="008A759F"/>
    <w:rsid w:val="008A7BE2"/>
    <w:rsid w:val="008A7F3C"/>
    <w:rsid w:val="008A7F50"/>
    <w:rsid w:val="008B00D5"/>
    <w:rsid w:val="008B029B"/>
    <w:rsid w:val="008B0609"/>
    <w:rsid w:val="008B0821"/>
    <w:rsid w:val="008B0928"/>
    <w:rsid w:val="008B09FB"/>
    <w:rsid w:val="008B0B3B"/>
    <w:rsid w:val="008B104F"/>
    <w:rsid w:val="008B203D"/>
    <w:rsid w:val="008B23FF"/>
    <w:rsid w:val="008B261D"/>
    <w:rsid w:val="008B2AF2"/>
    <w:rsid w:val="008B2E2F"/>
    <w:rsid w:val="008B31A8"/>
    <w:rsid w:val="008B349C"/>
    <w:rsid w:val="008B36FF"/>
    <w:rsid w:val="008B3CB0"/>
    <w:rsid w:val="008B3DBB"/>
    <w:rsid w:val="008B3DD5"/>
    <w:rsid w:val="008B407E"/>
    <w:rsid w:val="008B44C6"/>
    <w:rsid w:val="008B4DD4"/>
    <w:rsid w:val="008B50A2"/>
    <w:rsid w:val="008B5531"/>
    <w:rsid w:val="008B5633"/>
    <w:rsid w:val="008B5702"/>
    <w:rsid w:val="008B626B"/>
    <w:rsid w:val="008B6450"/>
    <w:rsid w:val="008B6701"/>
    <w:rsid w:val="008B68FD"/>
    <w:rsid w:val="008B6962"/>
    <w:rsid w:val="008B6A3A"/>
    <w:rsid w:val="008B6C24"/>
    <w:rsid w:val="008B6F50"/>
    <w:rsid w:val="008B7349"/>
    <w:rsid w:val="008B7520"/>
    <w:rsid w:val="008B7811"/>
    <w:rsid w:val="008C0417"/>
    <w:rsid w:val="008C04B2"/>
    <w:rsid w:val="008C14B0"/>
    <w:rsid w:val="008C15CA"/>
    <w:rsid w:val="008C1BF2"/>
    <w:rsid w:val="008C1FDD"/>
    <w:rsid w:val="008C2098"/>
    <w:rsid w:val="008C24E0"/>
    <w:rsid w:val="008C3A71"/>
    <w:rsid w:val="008C3CED"/>
    <w:rsid w:val="008C3FC2"/>
    <w:rsid w:val="008C43B2"/>
    <w:rsid w:val="008C46B4"/>
    <w:rsid w:val="008C5542"/>
    <w:rsid w:val="008C5911"/>
    <w:rsid w:val="008C5A33"/>
    <w:rsid w:val="008C5C92"/>
    <w:rsid w:val="008C6102"/>
    <w:rsid w:val="008C63CD"/>
    <w:rsid w:val="008C6449"/>
    <w:rsid w:val="008C656F"/>
    <w:rsid w:val="008C6676"/>
    <w:rsid w:val="008C68FD"/>
    <w:rsid w:val="008C7141"/>
    <w:rsid w:val="008C7565"/>
    <w:rsid w:val="008C75F6"/>
    <w:rsid w:val="008C7712"/>
    <w:rsid w:val="008C7741"/>
    <w:rsid w:val="008C79B9"/>
    <w:rsid w:val="008C7ECE"/>
    <w:rsid w:val="008D0360"/>
    <w:rsid w:val="008D12AC"/>
    <w:rsid w:val="008D1686"/>
    <w:rsid w:val="008D1BAE"/>
    <w:rsid w:val="008D1BF2"/>
    <w:rsid w:val="008D1C49"/>
    <w:rsid w:val="008D1EE6"/>
    <w:rsid w:val="008D1FBF"/>
    <w:rsid w:val="008D23F2"/>
    <w:rsid w:val="008D2558"/>
    <w:rsid w:val="008D29DC"/>
    <w:rsid w:val="008D2CCC"/>
    <w:rsid w:val="008D2F37"/>
    <w:rsid w:val="008D2FF0"/>
    <w:rsid w:val="008D34E4"/>
    <w:rsid w:val="008D3659"/>
    <w:rsid w:val="008D3B21"/>
    <w:rsid w:val="008D42AA"/>
    <w:rsid w:val="008D4331"/>
    <w:rsid w:val="008D4383"/>
    <w:rsid w:val="008D4825"/>
    <w:rsid w:val="008D4B6B"/>
    <w:rsid w:val="008D5459"/>
    <w:rsid w:val="008D57FA"/>
    <w:rsid w:val="008D5CB2"/>
    <w:rsid w:val="008D5E6E"/>
    <w:rsid w:val="008D5EB0"/>
    <w:rsid w:val="008D62A3"/>
    <w:rsid w:val="008D652F"/>
    <w:rsid w:val="008D7135"/>
    <w:rsid w:val="008D73A1"/>
    <w:rsid w:val="008D76AC"/>
    <w:rsid w:val="008D76AF"/>
    <w:rsid w:val="008D79F4"/>
    <w:rsid w:val="008E0808"/>
    <w:rsid w:val="008E098E"/>
    <w:rsid w:val="008E0B84"/>
    <w:rsid w:val="008E0ED7"/>
    <w:rsid w:val="008E1742"/>
    <w:rsid w:val="008E1A59"/>
    <w:rsid w:val="008E1BA7"/>
    <w:rsid w:val="008E1C6E"/>
    <w:rsid w:val="008E1D6A"/>
    <w:rsid w:val="008E1F2E"/>
    <w:rsid w:val="008E21A0"/>
    <w:rsid w:val="008E24F2"/>
    <w:rsid w:val="008E28BA"/>
    <w:rsid w:val="008E2B62"/>
    <w:rsid w:val="008E2BA4"/>
    <w:rsid w:val="008E3D83"/>
    <w:rsid w:val="008E40C0"/>
    <w:rsid w:val="008E48F5"/>
    <w:rsid w:val="008E4A07"/>
    <w:rsid w:val="008E4AB6"/>
    <w:rsid w:val="008E4D22"/>
    <w:rsid w:val="008E5003"/>
    <w:rsid w:val="008E598A"/>
    <w:rsid w:val="008E5C89"/>
    <w:rsid w:val="008E6328"/>
    <w:rsid w:val="008E632C"/>
    <w:rsid w:val="008E71E6"/>
    <w:rsid w:val="008E790D"/>
    <w:rsid w:val="008E7DB6"/>
    <w:rsid w:val="008E7E1F"/>
    <w:rsid w:val="008F0021"/>
    <w:rsid w:val="008F0CF9"/>
    <w:rsid w:val="008F1998"/>
    <w:rsid w:val="008F19E3"/>
    <w:rsid w:val="008F20C5"/>
    <w:rsid w:val="008F2751"/>
    <w:rsid w:val="008F2790"/>
    <w:rsid w:val="008F28B5"/>
    <w:rsid w:val="008F31DF"/>
    <w:rsid w:val="008F3E64"/>
    <w:rsid w:val="008F407E"/>
    <w:rsid w:val="008F4C60"/>
    <w:rsid w:val="008F4F79"/>
    <w:rsid w:val="008F54BE"/>
    <w:rsid w:val="008F5512"/>
    <w:rsid w:val="008F59BC"/>
    <w:rsid w:val="008F6651"/>
    <w:rsid w:val="008F6676"/>
    <w:rsid w:val="008F6925"/>
    <w:rsid w:val="008F6C18"/>
    <w:rsid w:val="008F6E68"/>
    <w:rsid w:val="008F7268"/>
    <w:rsid w:val="008F751D"/>
    <w:rsid w:val="009007D7"/>
    <w:rsid w:val="00900FE2"/>
    <w:rsid w:val="00901399"/>
    <w:rsid w:val="009013F0"/>
    <w:rsid w:val="009015BC"/>
    <w:rsid w:val="0090180F"/>
    <w:rsid w:val="00901DFB"/>
    <w:rsid w:val="00901EEF"/>
    <w:rsid w:val="00902190"/>
    <w:rsid w:val="009021FD"/>
    <w:rsid w:val="00902379"/>
    <w:rsid w:val="0090285A"/>
    <w:rsid w:val="009032E7"/>
    <w:rsid w:val="0090377B"/>
    <w:rsid w:val="009049E4"/>
    <w:rsid w:val="00904ED7"/>
    <w:rsid w:val="00905691"/>
    <w:rsid w:val="00905805"/>
    <w:rsid w:val="009059DA"/>
    <w:rsid w:val="00906549"/>
    <w:rsid w:val="00906A94"/>
    <w:rsid w:val="00906E78"/>
    <w:rsid w:val="00907618"/>
    <w:rsid w:val="00907E79"/>
    <w:rsid w:val="00907F8E"/>
    <w:rsid w:val="009109D8"/>
    <w:rsid w:val="00910BDE"/>
    <w:rsid w:val="00910CF5"/>
    <w:rsid w:val="00911737"/>
    <w:rsid w:val="00911761"/>
    <w:rsid w:val="00911880"/>
    <w:rsid w:val="009125DD"/>
    <w:rsid w:val="009128AD"/>
    <w:rsid w:val="009128EB"/>
    <w:rsid w:val="00912BC9"/>
    <w:rsid w:val="00913602"/>
    <w:rsid w:val="009138D8"/>
    <w:rsid w:val="00913DCE"/>
    <w:rsid w:val="00913E22"/>
    <w:rsid w:val="009144D3"/>
    <w:rsid w:val="00914617"/>
    <w:rsid w:val="0091488A"/>
    <w:rsid w:val="00914BCE"/>
    <w:rsid w:val="0091509F"/>
    <w:rsid w:val="00915AEC"/>
    <w:rsid w:val="00916438"/>
    <w:rsid w:val="009165F3"/>
    <w:rsid w:val="0091660F"/>
    <w:rsid w:val="00916B57"/>
    <w:rsid w:val="00916DB2"/>
    <w:rsid w:val="00916DE7"/>
    <w:rsid w:val="009171B3"/>
    <w:rsid w:val="00917233"/>
    <w:rsid w:val="00917BD8"/>
    <w:rsid w:val="00920430"/>
    <w:rsid w:val="009206B3"/>
    <w:rsid w:val="00920F1B"/>
    <w:rsid w:val="0092191A"/>
    <w:rsid w:val="009219EC"/>
    <w:rsid w:val="00921A88"/>
    <w:rsid w:val="00921D5B"/>
    <w:rsid w:val="009223C2"/>
    <w:rsid w:val="0092289C"/>
    <w:rsid w:val="009228B4"/>
    <w:rsid w:val="00922E89"/>
    <w:rsid w:val="00923486"/>
    <w:rsid w:val="009237CA"/>
    <w:rsid w:val="00923CE0"/>
    <w:rsid w:val="00923D8C"/>
    <w:rsid w:val="00924510"/>
    <w:rsid w:val="00925380"/>
    <w:rsid w:val="0092645E"/>
    <w:rsid w:val="009268D9"/>
    <w:rsid w:val="00926AC8"/>
    <w:rsid w:val="00926BA8"/>
    <w:rsid w:val="00926E5C"/>
    <w:rsid w:val="0092766C"/>
    <w:rsid w:val="00930D1B"/>
    <w:rsid w:val="00930E87"/>
    <w:rsid w:val="009317BD"/>
    <w:rsid w:val="0093188B"/>
    <w:rsid w:val="00931CA4"/>
    <w:rsid w:val="00931DE5"/>
    <w:rsid w:val="009321C0"/>
    <w:rsid w:val="009327AD"/>
    <w:rsid w:val="0093288C"/>
    <w:rsid w:val="00932DC9"/>
    <w:rsid w:val="0093319F"/>
    <w:rsid w:val="0093320E"/>
    <w:rsid w:val="00933999"/>
    <w:rsid w:val="00933A92"/>
    <w:rsid w:val="00933AF3"/>
    <w:rsid w:val="009341E3"/>
    <w:rsid w:val="009346AB"/>
    <w:rsid w:val="009349FE"/>
    <w:rsid w:val="00934C20"/>
    <w:rsid w:val="00934D18"/>
    <w:rsid w:val="0093515C"/>
    <w:rsid w:val="0093531F"/>
    <w:rsid w:val="009366FE"/>
    <w:rsid w:val="0093681F"/>
    <w:rsid w:val="00936E66"/>
    <w:rsid w:val="0093782B"/>
    <w:rsid w:val="00937F43"/>
    <w:rsid w:val="009403E7"/>
    <w:rsid w:val="009407F1"/>
    <w:rsid w:val="009408DA"/>
    <w:rsid w:val="00941860"/>
    <w:rsid w:val="0094261E"/>
    <w:rsid w:val="00942BB8"/>
    <w:rsid w:val="00942BCD"/>
    <w:rsid w:val="009430D3"/>
    <w:rsid w:val="009434F2"/>
    <w:rsid w:val="009435DD"/>
    <w:rsid w:val="00943D7C"/>
    <w:rsid w:val="00944578"/>
    <w:rsid w:val="009451EF"/>
    <w:rsid w:val="009452CF"/>
    <w:rsid w:val="009456C9"/>
    <w:rsid w:val="00945CA1"/>
    <w:rsid w:val="009461FA"/>
    <w:rsid w:val="009462B7"/>
    <w:rsid w:val="0094653E"/>
    <w:rsid w:val="00946DEB"/>
    <w:rsid w:val="00946E67"/>
    <w:rsid w:val="009470FB"/>
    <w:rsid w:val="00947171"/>
    <w:rsid w:val="00947184"/>
    <w:rsid w:val="009471AB"/>
    <w:rsid w:val="009474D1"/>
    <w:rsid w:val="0094788F"/>
    <w:rsid w:val="00947E3B"/>
    <w:rsid w:val="00950323"/>
    <w:rsid w:val="00950618"/>
    <w:rsid w:val="00950714"/>
    <w:rsid w:val="009508A0"/>
    <w:rsid w:val="00950A7A"/>
    <w:rsid w:val="00950ABC"/>
    <w:rsid w:val="00950B22"/>
    <w:rsid w:val="00950BF7"/>
    <w:rsid w:val="00950C62"/>
    <w:rsid w:val="0095123E"/>
    <w:rsid w:val="00951576"/>
    <w:rsid w:val="00951F4D"/>
    <w:rsid w:val="00952227"/>
    <w:rsid w:val="0095232F"/>
    <w:rsid w:val="00952630"/>
    <w:rsid w:val="009530A1"/>
    <w:rsid w:val="00953443"/>
    <w:rsid w:val="00954DD0"/>
    <w:rsid w:val="0095590B"/>
    <w:rsid w:val="00955B7D"/>
    <w:rsid w:val="00955BE3"/>
    <w:rsid w:val="00955DF2"/>
    <w:rsid w:val="00955EEF"/>
    <w:rsid w:val="00956D59"/>
    <w:rsid w:val="00957D29"/>
    <w:rsid w:val="00957F0C"/>
    <w:rsid w:val="00960757"/>
    <w:rsid w:val="0096097B"/>
    <w:rsid w:val="00960FB6"/>
    <w:rsid w:val="0096196E"/>
    <w:rsid w:val="00961AA4"/>
    <w:rsid w:val="00961BCC"/>
    <w:rsid w:val="0096226B"/>
    <w:rsid w:val="009622D0"/>
    <w:rsid w:val="009622D1"/>
    <w:rsid w:val="00962428"/>
    <w:rsid w:val="0096242C"/>
    <w:rsid w:val="009626AB"/>
    <w:rsid w:val="00962E5E"/>
    <w:rsid w:val="0096347C"/>
    <w:rsid w:val="009635A1"/>
    <w:rsid w:val="009638E2"/>
    <w:rsid w:val="00963A72"/>
    <w:rsid w:val="00963DE1"/>
    <w:rsid w:val="00963E89"/>
    <w:rsid w:val="00965957"/>
    <w:rsid w:val="00965B3A"/>
    <w:rsid w:val="00965F99"/>
    <w:rsid w:val="00966104"/>
    <w:rsid w:val="00966239"/>
    <w:rsid w:val="009667CA"/>
    <w:rsid w:val="00966D0C"/>
    <w:rsid w:val="00967041"/>
    <w:rsid w:val="00967095"/>
    <w:rsid w:val="00967A6F"/>
    <w:rsid w:val="00967BC4"/>
    <w:rsid w:val="00967F29"/>
    <w:rsid w:val="00970066"/>
    <w:rsid w:val="00970524"/>
    <w:rsid w:val="00970CA6"/>
    <w:rsid w:val="00970FF7"/>
    <w:rsid w:val="0097101E"/>
    <w:rsid w:val="009710B7"/>
    <w:rsid w:val="00972034"/>
    <w:rsid w:val="009721D6"/>
    <w:rsid w:val="00972B5A"/>
    <w:rsid w:val="00973219"/>
    <w:rsid w:val="0097411A"/>
    <w:rsid w:val="009744A7"/>
    <w:rsid w:val="00974FEE"/>
    <w:rsid w:val="00974FFB"/>
    <w:rsid w:val="0097590D"/>
    <w:rsid w:val="009759F8"/>
    <w:rsid w:val="00975FCF"/>
    <w:rsid w:val="0097654D"/>
    <w:rsid w:val="009765A2"/>
    <w:rsid w:val="00976674"/>
    <w:rsid w:val="00976FF3"/>
    <w:rsid w:val="00977B92"/>
    <w:rsid w:val="00981458"/>
    <w:rsid w:val="009814FD"/>
    <w:rsid w:val="009816E3"/>
    <w:rsid w:val="00981826"/>
    <w:rsid w:val="00981955"/>
    <w:rsid w:val="009822D6"/>
    <w:rsid w:val="00982C75"/>
    <w:rsid w:val="00982E11"/>
    <w:rsid w:val="00982E80"/>
    <w:rsid w:val="0098323D"/>
    <w:rsid w:val="00983A36"/>
    <w:rsid w:val="00983A96"/>
    <w:rsid w:val="009849BF"/>
    <w:rsid w:val="00984E22"/>
    <w:rsid w:val="00985342"/>
    <w:rsid w:val="0098608E"/>
    <w:rsid w:val="00986652"/>
    <w:rsid w:val="00986C3F"/>
    <w:rsid w:val="009874B9"/>
    <w:rsid w:val="0098762E"/>
    <w:rsid w:val="00987A62"/>
    <w:rsid w:val="00987CEC"/>
    <w:rsid w:val="0099036B"/>
    <w:rsid w:val="00990572"/>
    <w:rsid w:val="00990CEA"/>
    <w:rsid w:val="00991932"/>
    <w:rsid w:val="00992D49"/>
    <w:rsid w:val="00993A87"/>
    <w:rsid w:val="00993E68"/>
    <w:rsid w:val="0099409E"/>
    <w:rsid w:val="0099448B"/>
    <w:rsid w:val="00995D11"/>
    <w:rsid w:val="00995D97"/>
    <w:rsid w:val="00995DEF"/>
    <w:rsid w:val="00995E64"/>
    <w:rsid w:val="0099601F"/>
    <w:rsid w:val="00996301"/>
    <w:rsid w:val="0099707E"/>
    <w:rsid w:val="00997305"/>
    <w:rsid w:val="009979F7"/>
    <w:rsid w:val="00997A74"/>
    <w:rsid w:val="00997B3C"/>
    <w:rsid w:val="009A0747"/>
    <w:rsid w:val="009A0BC2"/>
    <w:rsid w:val="009A0D86"/>
    <w:rsid w:val="009A0FF2"/>
    <w:rsid w:val="009A1093"/>
    <w:rsid w:val="009A1388"/>
    <w:rsid w:val="009A1D21"/>
    <w:rsid w:val="009A2473"/>
    <w:rsid w:val="009A2500"/>
    <w:rsid w:val="009A2B8C"/>
    <w:rsid w:val="009A2C19"/>
    <w:rsid w:val="009A3542"/>
    <w:rsid w:val="009A36EB"/>
    <w:rsid w:val="009A388E"/>
    <w:rsid w:val="009A48D6"/>
    <w:rsid w:val="009A4F92"/>
    <w:rsid w:val="009A4FC5"/>
    <w:rsid w:val="009A57BB"/>
    <w:rsid w:val="009A59F7"/>
    <w:rsid w:val="009A5C53"/>
    <w:rsid w:val="009A7457"/>
    <w:rsid w:val="009A78F5"/>
    <w:rsid w:val="009A79F7"/>
    <w:rsid w:val="009A7C98"/>
    <w:rsid w:val="009B0149"/>
    <w:rsid w:val="009B0416"/>
    <w:rsid w:val="009B0A65"/>
    <w:rsid w:val="009B0C6E"/>
    <w:rsid w:val="009B1563"/>
    <w:rsid w:val="009B1F75"/>
    <w:rsid w:val="009B20F9"/>
    <w:rsid w:val="009B2DE5"/>
    <w:rsid w:val="009B2ED8"/>
    <w:rsid w:val="009B34BA"/>
    <w:rsid w:val="009B446A"/>
    <w:rsid w:val="009B5819"/>
    <w:rsid w:val="009B5A91"/>
    <w:rsid w:val="009B5F60"/>
    <w:rsid w:val="009B612D"/>
    <w:rsid w:val="009B649C"/>
    <w:rsid w:val="009B6D45"/>
    <w:rsid w:val="009B7066"/>
    <w:rsid w:val="009B7328"/>
    <w:rsid w:val="009C0324"/>
    <w:rsid w:val="009C033C"/>
    <w:rsid w:val="009C09D3"/>
    <w:rsid w:val="009C0AB6"/>
    <w:rsid w:val="009C0C4F"/>
    <w:rsid w:val="009C0DAC"/>
    <w:rsid w:val="009C1073"/>
    <w:rsid w:val="009C1150"/>
    <w:rsid w:val="009C11C3"/>
    <w:rsid w:val="009C123A"/>
    <w:rsid w:val="009C13DC"/>
    <w:rsid w:val="009C16F2"/>
    <w:rsid w:val="009C1CBB"/>
    <w:rsid w:val="009C2771"/>
    <w:rsid w:val="009C2A3F"/>
    <w:rsid w:val="009C2E2E"/>
    <w:rsid w:val="009C2E76"/>
    <w:rsid w:val="009C3073"/>
    <w:rsid w:val="009C3089"/>
    <w:rsid w:val="009C3BE7"/>
    <w:rsid w:val="009C3BF0"/>
    <w:rsid w:val="009C3CFC"/>
    <w:rsid w:val="009C4225"/>
    <w:rsid w:val="009C4239"/>
    <w:rsid w:val="009C432E"/>
    <w:rsid w:val="009C48DD"/>
    <w:rsid w:val="009C4B19"/>
    <w:rsid w:val="009C4D69"/>
    <w:rsid w:val="009C53EE"/>
    <w:rsid w:val="009C543C"/>
    <w:rsid w:val="009C590D"/>
    <w:rsid w:val="009C5B45"/>
    <w:rsid w:val="009C5B80"/>
    <w:rsid w:val="009C5DBB"/>
    <w:rsid w:val="009C6358"/>
    <w:rsid w:val="009C657F"/>
    <w:rsid w:val="009C66DA"/>
    <w:rsid w:val="009C6E5D"/>
    <w:rsid w:val="009C6E64"/>
    <w:rsid w:val="009C7548"/>
    <w:rsid w:val="009C7B6B"/>
    <w:rsid w:val="009C7BBC"/>
    <w:rsid w:val="009D0068"/>
    <w:rsid w:val="009D0603"/>
    <w:rsid w:val="009D07E6"/>
    <w:rsid w:val="009D0B61"/>
    <w:rsid w:val="009D1266"/>
    <w:rsid w:val="009D126E"/>
    <w:rsid w:val="009D1BD4"/>
    <w:rsid w:val="009D1DE8"/>
    <w:rsid w:val="009D1E35"/>
    <w:rsid w:val="009D22E3"/>
    <w:rsid w:val="009D2455"/>
    <w:rsid w:val="009D2C91"/>
    <w:rsid w:val="009D2E8A"/>
    <w:rsid w:val="009D362D"/>
    <w:rsid w:val="009D3707"/>
    <w:rsid w:val="009D470F"/>
    <w:rsid w:val="009D494D"/>
    <w:rsid w:val="009D4DEE"/>
    <w:rsid w:val="009D4FD5"/>
    <w:rsid w:val="009D506B"/>
    <w:rsid w:val="009D52C9"/>
    <w:rsid w:val="009D53BE"/>
    <w:rsid w:val="009D5582"/>
    <w:rsid w:val="009D57E7"/>
    <w:rsid w:val="009D5817"/>
    <w:rsid w:val="009D630E"/>
    <w:rsid w:val="009D68D8"/>
    <w:rsid w:val="009D70D0"/>
    <w:rsid w:val="009D7C03"/>
    <w:rsid w:val="009D7CC9"/>
    <w:rsid w:val="009E000C"/>
    <w:rsid w:val="009E01AA"/>
    <w:rsid w:val="009E02AC"/>
    <w:rsid w:val="009E1538"/>
    <w:rsid w:val="009E1A87"/>
    <w:rsid w:val="009E1A92"/>
    <w:rsid w:val="009E1EF4"/>
    <w:rsid w:val="009E20DF"/>
    <w:rsid w:val="009E28B8"/>
    <w:rsid w:val="009E2DCB"/>
    <w:rsid w:val="009E4158"/>
    <w:rsid w:val="009E4217"/>
    <w:rsid w:val="009E428B"/>
    <w:rsid w:val="009E5401"/>
    <w:rsid w:val="009E5AB0"/>
    <w:rsid w:val="009E5C86"/>
    <w:rsid w:val="009E5FB2"/>
    <w:rsid w:val="009E60FF"/>
    <w:rsid w:val="009E627E"/>
    <w:rsid w:val="009E65C3"/>
    <w:rsid w:val="009E68B4"/>
    <w:rsid w:val="009E6925"/>
    <w:rsid w:val="009E6947"/>
    <w:rsid w:val="009E6E6C"/>
    <w:rsid w:val="009E7C19"/>
    <w:rsid w:val="009F0150"/>
    <w:rsid w:val="009F07D5"/>
    <w:rsid w:val="009F081A"/>
    <w:rsid w:val="009F0E84"/>
    <w:rsid w:val="009F105E"/>
    <w:rsid w:val="009F1945"/>
    <w:rsid w:val="009F1F9C"/>
    <w:rsid w:val="009F2070"/>
    <w:rsid w:val="009F2203"/>
    <w:rsid w:val="009F25CE"/>
    <w:rsid w:val="009F2B9E"/>
    <w:rsid w:val="009F2F56"/>
    <w:rsid w:val="009F3ADA"/>
    <w:rsid w:val="009F4808"/>
    <w:rsid w:val="009F4DE9"/>
    <w:rsid w:val="009F4E83"/>
    <w:rsid w:val="009F4FBB"/>
    <w:rsid w:val="009F50CC"/>
    <w:rsid w:val="009F5347"/>
    <w:rsid w:val="009F560D"/>
    <w:rsid w:val="009F561E"/>
    <w:rsid w:val="009F59B6"/>
    <w:rsid w:val="009F60E4"/>
    <w:rsid w:val="009F70CF"/>
    <w:rsid w:val="009F74CA"/>
    <w:rsid w:val="00A0008C"/>
    <w:rsid w:val="00A003FD"/>
    <w:rsid w:val="00A00B28"/>
    <w:rsid w:val="00A00CA9"/>
    <w:rsid w:val="00A00FB0"/>
    <w:rsid w:val="00A018D9"/>
    <w:rsid w:val="00A01C95"/>
    <w:rsid w:val="00A02E4C"/>
    <w:rsid w:val="00A0301F"/>
    <w:rsid w:val="00A031A7"/>
    <w:rsid w:val="00A03447"/>
    <w:rsid w:val="00A03495"/>
    <w:rsid w:val="00A03F3D"/>
    <w:rsid w:val="00A043FB"/>
    <w:rsid w:val="00A049E9"/>
    <w:rsid w:val="00A05877"/>
    <w:rsid w:val="00A0626C"/>
    <w:rsid w:val="00A06AA7"/>
    <w:rsid w:val="00A06F97"/>
    <w:rsid w:val="00A072C4"/>
    <w:rsid w:val="00A10042"/>
    <w:rsid w:val="00A10415"/>
    <w:rsid w:val="00A10C34"/>
    <w:rsid w:val="00A10CE3"/>
    <w:rsid w:val="00A116A4"/>
    <w:rsid w:val="00A118D6"/>
    <w:rsid w:val="00A11C6F"/>
    <w:rsid w:val="00A12377"/>
    <w:rsid w:val="00A131A7"/>
    <w:rsid w:val="00A13252"/>
    <w:rsid w:val="00A133AF"/>
    <w:rsid w:val="00A136F2"/>
    <w:rsid w:val="00A13DAD"/>
    <w:rsid w:val="00A149B8"/>
    <w:rsid w:val="00A153E8"/>
    <w:rsid w:val="00A15890"/>
    <w:rsid w:val="00A159C6"/>
    <w:rsid w:val="00A15DAD"/>
    <w:rsid w:val="00A16195"/>
    <w:rsid w:val="00A16F26"/>
    <w:rsid w:val="00A16F3C"/>
    <w:rsid w:val="00A17C16"/>
    <w:rsid w:val="00A17FE3"/>
    <w:rsid w:val="00A20C40"/>
    <w:rsid w:val="00A216F8"/>
    <w:rsid w:val="00A21820"/>
    <w:rsid w:val="00A21D83"/>
    <w:rsid w:val="00A22830"/>
    <w:rsid w:val="00A22F74"/>
    <w:rsid w:val="00A23394"/>
    <w:rsid w:val="00A234E2"/>
    <w:rsid w:val="00A23F33"/>
    <w:rsid w:val="00A23F62"/>
    <w:rsid w:val="00A23FD2"/>
    <w:rsid w:val="00A2475E"/>
    <w:rsid w:val="00A247DA"/>
    <w:rsid w:val="00A253DA"/>
    <w:rsid w:val="00A2581C"/>
    <w:rsid w:val="00A258F8"/>
    <w:rsid w:val="00A25C92"/>
    <w:rsid w:val="00A268E3"/>
    <w:rsid w:val="00A26B54"/>
    <w:rsid w:val="00A27556"/>
    <w:rsid w:val="00A27624"/>
    <w:rsid w:val="00A27CEE"/>
    <w:rsid w:val="00A3018F"/>
    <w:rsid w:val="00A30351"/>
    <w:rsid w:val="00A30412"/>
    <w:rsid w:val="00A30D31"/>
    <w:rsid w:val="00A31847"/>
    <w:rsid w:val="00A318DC"/>
    <w:rsid w:val="00A31F95"/>
    <w:rsid w:val="00A3211B"/>
    <w:rsid w:val="00A327B6"/>
    <w:rsid w:val="00A3280D"/>
    <w:rsid w:val="00A32EAA"/>
    <w:rsid w:val="00A332FF"/>
    <w:rsid w:val="00A33312"/>
    <w:rsid w:val="00A33481"/>
    <w:rsid w:val="00A33B71"/>
    <w:rsid w:val="00A33D1A"/>
    <w:rsid w:val="00A33F95"/>
    <w:rsid w:val="00A34BDA"/>
    <w:rsid w:val="00A35099"/>
    <w:rsid w:val="00A3549D"/>
    <w:rsid w:val="00A35773"/>
    <w:rsid w:val="00A3586A"/>
    <w:rsid w:val="00A35CC4"/>
    <w:rsid w:val="00A35F2E"/>
    <w:rsid w:val="00A36546"/>
    <w:rsid w:val="00A36924"/>
    <w:rsid w:val="00A37247"/>
    <w:rsid w:val="00A37323"/>
    <w:rsid w:val="00A3763C"/>
    <w:rsid w:val="00A377F6"/>
    <w:rsid w:val="00A37CEF"/>
    <w:rsid w:val="00A400CF"/>
    <w:rsid w:val="00A40D49"/>
    <w:rsid w:val="00A40E29"/>
    <w:rsid w:val="00A40F65"/>
    <w:rsid w:val="00A41A82"/>
    <w:rsid w:val="00A41C40"/>
    <w:rsid w:val="00A41F77"/>
    <w:rsid w:val="00A42083"/>
    <w:rsid w:val="00A425AC"/>
    <w:rsid w:val="00A42CC1"/>
    <w:rsid w:val="00A43128"/>
    <w:rsid w:val="00A4335D"/>
    <w:rsid w:val="00A43BA4"/>
    <w:rsid w:val="00A44750"/>
    <w:rsid w:val="00A4476F"/>
    <w:rsid w:val="00A45A00"/>
    <w:rsid w:val="00A46397"/>
    <w:rsid w:val="00A46888"/>
    <w:rsid w:val="00A50CEC"/>
    <w:rsid w:val="00A50F67"/>
    <w:rsid w:val="00A51CA5"/>
    <w:rsid w:val="00A52147"/>
    <w:rsid w:val="00A52931"/>
    <w:rsid w:val="00A52DB0"/>
    <w:rsid w:val="00A530A1"/>
    <w:rsid w:val="00A535AE"/>
    <w:rsid w:val="00A535E2"/>
    <w:rsid w:val="00A54021"/>
    <w:rsid w:val="00A545D2"/>
    <w:rsid w:val="00A54650"/>
    <w:rsid w:val="00A5469F"/>
    <w:rsid w:val="00A54F66"/>
    <w:rsid w:val="00A55E0D"/>
    <w:rsid w:val="00A5616B"/>
    <w:rsid w:val="00A56416"/>
    <w:rsid w:val="00A573CB"/>
    <w:rsid w:val="00A60622"/>
    <w:rsid w:val="00A60AFC"/>
    <w:rsid w:val="00A60F53"/>
    <w:rsid w:val="00A613CF"/>
    <w:rsid w:val="00A614C9"/>
    <w:rsid w:val="00A6162B"/>
    <w:rsid w:val="00A617BE"/>
    <w:rsid w:val="00A61D03"/>
    <w:rsid w:val="00A621AE"/>
    <w:rsid w:val="00A6326A"/>
    <w:rsid w:val="00A634C4"/>
    <w:rsid w:val="00A6383B"/>
    <w:rsid w:val="00A63B51"/>
    <w:rsid w:val="00A63B73"/>
    <w:rsid w:val="00A63CFF"/>
    <w:rsid w:val="00A64082"/>
    <w:rsid w:val="00A64310"/>
    <w:rsid w:val="00A645F1"/>
    <w:rsid w:val="00A64722"/>
    <w:rsid w:val="00A649BB"/>
    <w:rsid w:val="00A64A81"/>
    <w:rsid w:val="00A64BAD"/>
    <w:rsid w:val="00A64D02"/>
    <w:rsid w:val="00A651B5"/>
    <w:rsid w:val="00A65BC0"/>
    <w:rsid w:val="00A65F1E"/>
    <w:rsid w:val="00A668C0"/>
    <w:rsid w:val="00A6692A"/>
    <w:rsid w:val="00A66FC2"/>
    <w:rsid w:val="00A671E5"/>
    <w:rsid w:val="00A6747E"/>
    <w:rsid w:val="00A67CDD"/>
    <w:rsid w:val="00A67DAE"/>
    <w:rsid w:val="00A67E7D"/>
    <w:rsid w:val="00A67FF7"/>
    <w:rsid w:val="00A700BF"/>
    <w:rsid w:val="00A706D5"/>
    <w:rsid w:val="00A70F7D"/>
    <w:rsid w:val="00A717F2"/>
    <w:rsid w:val="00A718F0"/>
    <w:rsid w:val="00A71BC7"/>
    <w:rsid w:val="00A71DD8"/>
    <w:rsid w:val="00A721CC"/>
    <w:rsid w:val="00A72235"/>
    <w:rsid w:val="00A73644"/>
    <w:rsid w:val="00A74613"/>
    <w:rsid w:val="00A74E32"/>
    <w:rsid w:val="00A74F4E"/>
    <w:rsid w:val="00A752A0"/>
    <w:rsid w:val="00A75D82"/>
    <w:rsid w:val="00A75E1E"/>
    <w:rsid w:val="00A762AE"/>
    <w:rsid w:val="00A76416"/>
    <w:rsid w:val="00A764F2"/>
    <w:rsid w:val="00A7653E"/>
    <w:rsid w:val="00A769F8"/>
    <w:rsid w:val="00A76A09"/>
    <w:rsid w:val="00A76A79"/>
    <w:rsid w:val="00A76B39"/>
    <w:rsid w:val="00A76BCF"/>
    <w:rsid w:val="00A76CD7"/>
    <w:rsid w:val="00A8035B"/>
    <w:rsid w:val="00A806FB"/>
    <w:rsid w:val="00A80BFE"/>
    <w:rsid w:val="00A81B32"/>
    <w:rsid w:val="00A81CC4"/>
    <w:rsid w:val="00A82011"/>
    <w:rsid w:val="00A8288B"/>
    <w:rsid w:val="00A82C08"/>
    <w:rsid w:val="00A83467"/>
    <w:rsid w:val="00A83D00"/>
    <w:rsid w:val="00A83D25"/>
    <w:rsid w:val="00A8418C"/>
    <w:rsid w:val="00A84257"/>
    <w:rsid w:val="00A845C0"/>
    <w:rsid w:val="00A84695"/>
    <w:rsid w:val="00A84F94"/>
    <w:rsid w:val="00A85001"/>
    <w:rsid w:val="00A85911"/>
    <w:rsid w:val="00A86206"/>
    <w:rsid w:val="00A87403"/>
    <w:rsid w:val="00A875F6"/>
    <w:rsid w:val="00A8776C"/>
    <w:rsid w:val="00A877CB"/>
    <w:rsid w:val="00A87CD8"/>
    <w:rsid w:val="00A87E47"/>
    <w:rsid w:val="00A87FB0"/>
    <w:rsid w:val="00A90112"/>
    <w:rsid w:val="00A90164"/>
    <w:rsid w:val="00A9033E"/>
    <w:rsid w:val="00A9047A"/>
    <w:rsid w:val="00A905E7"/>
    <w:rsid w:val="00A90612"/>
    <w:rsid w:val="00A91421"/>
    <w:rsid w:val="00A92566"/>
    <w:rsid w:val="00A92646"/>
    <w:rsid w:val="00A9294D"/>
    <w:rsid w:val="00A9384D"/>
    <w:rsid w:val="00A93872"/>
    <w:rsid w:val="00A93B9B"/>
    <w:rsid w:val="00A94E13"/>
    <w:rsid w:val="00A94FB4"/>
    <w:rsid w:val="00A9505D"/>
    <w:rsid w:val="00A9598F"/>
    <w:rsid w:val="00A95D29"/>
    <w:rsid w:val="00A9796F"/>
    <w:rsid w:val="00A97A39"/>
    <w:rsid w:val="00A97CB7"/>
    <w:rsid w:val="00A97D27"/>
    <w:rsid w:val="00AA036F"/>
    <w:rsid w:val="00AA09EC"/>
    <w:rsid w:val="00AA0C3B"/>
    <w:rsid w:val="00AA0C95"/>
    <w:rsid w:val="00AA1472"/>
    <w:rsid w:val="00AA1AB7"/>
    <w:rsid w:val="00AA1EBF"/>
    <w:rsid w:val="00AA2BEB"/>
    <w:rsid w:val="00AA2DA3"/>
    <w:rsid w:val="00AA3BDA"/>
    <w:rsid w:val="00AA3ED6"/>
    <w:rsid w:val="00AA41D7"/>
    <w:rsid w:val="00AA43D1"/>
    <w:rsid w:val="00AA4A9B"/>
    <w:rsid w:val="00AA4BEF"/>
    <w:rsid w:val="00AA4C1F"/>
    <w:rsid w:val="00AA50C7"/>
    <w:rsid w:val="00AA537D"/>
    <w:rsid w:val="00AA53F8"/>
    <w:rsid w:val="00AA5D4F"/>
    <w:rsid w:val="00AA6223"/>
    <w:rsid w:val="00AA63B3"/>
    <w:rsid w:val="00AA74C1"/>
    <w:rsid w:val="00AA7585"/>
    <w:rsid w:val="00AB0012"/>
    <w:rsid w:val="00AB0587"/>
    <w:rsid w:val="00AB058A"/>
    <w:rsid w:val="00AB0C40"/>
    <w:rsid w:val="00AB0CC7"/>
    <w:rsid w:val="00AB173B"/>
    <w:rsid w:val="00AB1F5F"/>
    <w:rsid w:val="00AB26A4"/>
    <w:rsid w:val="00AB2E1B"/>
    <w:rsid w:val="00AB34ED"/>
    <w:rsid w:val="00AB366B"/>
    <w:rsid w:val="00AB3AD6"/>
    <w:rsid w:val="00AB3CA1"/>
    <w:rsid w:val="00AB3CCF"/>
    <w:rsid w:val="00AB414F"/>
    <w:rsid w:val="00AB41D9"/>
    <w:rsid w:val="00AB4208"/>
    <w:rsid w:val="00AB44F4"/>
    <w:rsid w:val="00AB47D1"/>
    <w:rsid w:val="00AB4967"/>
    <w:rsid w:val="00AB5037"/>
    <w:rsid w:val="00AB5CFB"/>
    <w:rsid w:val="00AB5D60"/>
    <w:rsid w:val="00AB5EEE"/>
    <w:rsid w:val="00AB5F29"/>
    <w:rsid w:val="00AB604F"/>
    <w:rsid w:val="00AB6192"/>
    <w:rsid w:val="00AB6370"/>
    <w:rsid w:val="00AB638C"/>
    <w:rsid w:val="00AB6D9C"/>
    <w:rsid w:val="00AC0202"/>
    <w:rsid w:val="00AC0204"/>
    <w:rsid w:val="00AC0322"/>
    <w:rsid w:val="00AC0A26"/>
    <w:rsid w:val="00AC125A"/>
    <w:rsid w:val="00AC19A1"/>
    <w:rsid w:val="00AC1B94"/>
    <w:rsid w:val="00AC1FA3"/>
    <w:rsid w:val="00AC1FF7"/>
    <w:rsid w:val="00AC2AAE"/>
    <w:rsid w:val="00AC2D1A"/>
    <w:rsid w:val="00AC2D8A"/>
    <w:rsid w:val="00AC337F"/>
    <w:rsid w:val="00AC3883"/>
    <w:rsid w:val="00AC43FE"/>
    <w:rsid w:val="00AC4556"/>
    <w:rsid w:val="00AC4BCD"/>
    <w:rsid w:val="00AC511F"/>
    <w:rsid w:val="00AC53B9"/>
    <w:rsid w:val="00AC5411"/>
    <w:rsid w:val="00AC6943"/>
    <w:rsid w:val="00AC69EA"/>
    <w:rsid w:val="00AC6DD5"/>
    <w:rsid w:val="00AC6E33"/>
    <w:rsid w:val="00AC7279"/>
    <w:rsid w:val="00AC77D0"/>
    <w:rsid w:val="00AC7B03"/>
    <w:rsid w:val="00AD05F7"/>
    <w:rsid w:val="00AD0E02"/>
    <w:rsid w:val="00AD1038"/>
    <w:rsid w:val="00AD1565"/>
    <w:rsid w:val="00AD1703"/>
    <w:rsid w:val="00AD2812"/>
    <w:rsid w:val="00AD2FDF"/>
    <w:rsid w:val="00AD334B"/>
    <w:rsid w:val="00AD336E"/>
    <w:rsid w:val="00AD3F5D"/>
    <w:rsid w:val="00AD421A"/>
    <w:rsid w:val="00AD449A"/>
    <w:rsid w:val="00AD4554"/>
    <w:rsid w:val="00AD457D"/>
    <w:rsid w:val="00AD4598"/>
    <w:rsid w:val="00AD4699"/>
    <w:rsid w:val="00AD496A"/>
    <w:rsid w:val="00AD4C51"/>
    <w:rsid w:val="00AD4DCD"/>
    <w:rsid w:val="00AD55CF"/>
    <w:rsid w:val="00AD5B6D"/>
    <w:rsid w:val="00AD5EAB"/>
    <w:rsid w:val="00AD6737"/>
    <w:rsid w:val="00AD6E2E"/>
    <w:rsid w:val="00AD6E4B"/>
    <w:rsid w:val="00AD7444"/>
    <w:rsid w:val="00AD76BC"/>
    <w:rsid w:val="00AD7785"/>
    <w:rsid w:val="00AE010C"/>
    <w:rsid w:val="00AE09F6"/>
    <w:rsid w:val="00AE17AE"/>
    <w:rsid w:val="00AE17DF"/>
    <w:rsid w:val="00AE1A49"/>
    <w:rsid w:val="00AE1B81"/>
    <w:rsid w:val="00AE1E66"/>
    <w:rsid w:val="00AE254C"/>
    <w:rsid w:val="00AE2553"/>
    <w:rsid w:val="00AE2684"/>
    <w:rsid w:val="00AE2CBC"/>
    <w:rsid w:val="00AE2D85"/>
    <w:rsid w:val="00AE30A4"/>
    <w:rsid w:val="00AE32BC"/>
    <w:rsid w:val="00AE341E"/>
    <w:rsid w:val="00AE3644"/>
    <w:rsid w:val="00AE3BE8"/>
    <w:rsid w:val="00AE3CC0"/>
    <w:rsid w:val="00AE3E9E"/>
    <w:rsid w:val="00AE455E"/>
    <w:rsid w:val="00AE4CFE"/>
    <w:rsid w:val="00AE51EF"/>
    <w:rsid w:val="00AE5454"/>
    <w:rsid w:val="00AE5590"/>
    <w:rsid w:val="00AE6409"/>
    <w:rsid w:val="00AE664C"/>
    <w:rsid w:val="00AE7F27"/>
    <w:rsid w:val="00AF092B"/>
    <w:rsid w:val="00AF0BF9"/>
    <w:rsid w:val="00AF0F05"/>
    <w:rsid w:val="00AF109D"/>
    <w:rsid w:val="00AF10C2"/>
    <w:rsid w:val="00AF12E7"/>
    <w:rsid w:val="00AF13FC"/>
    <w:rsid w:val="00AF1801"/>
    <w:rsid w:val="00AF18A6"/>
    <w:rsid w:val="00AF1A9F"/>
    <w:rsid w:val="00AF208D"/>
    <w:rsid w:val="00AF2656"/>
    <w:rsid w:val="00AF2A73"/>
    <w:rsid w:val="00AF2ADC"/>
    <w:rsid w:val="00AF2C40"/>
    <w:rsid w:val="00AF306E"/>
    <w:rsid w:val="00AF35BD"/>
    <w:rsid w:val="00AF3999"/>
    <w:rsid w:val="00AF3AB2"/>
    <w:rsid w:val="00AF3C56"/>
    <w:rsid w:val="00AF3F37"/>
    <w:rsid w:val="00AF3FFA"/>
    <w:rsid w:val="00AF4309"/>
    <w:rsid w:val="00AF483E"/>
    <w:rsid w:val="00AF49EC"/>
    <w:rsid w:val="00AF4A42"/>
    <w:rsid w:val="00AF5004"/>
    <w:rsid w:val="00AF502C"/>
    <w:rsid w:val="00AF5691"/>
    <w:rsid w:val="00AF5CAE"/>
    <w:rsid w:val="00AF5F34"/>
    <w:rsid w:val="00AF6263"/>
    <w:rsid w:val="00AF6CA0"/>
    <w:rsid w:val="00B00065"/>
    <w:rsid w:val="00B00287"/>
    <w:rsid w:val="00B002DB"/>
    <w:rsid w:val="00B004EE"/>
    <w:rsid w:val="00B00E4F"/>
    <w:rsid w:val="00B00F71"/>
    <w:rsid w:val="00B011C2"/>
    <w:rsid w:val="00B015D6"/>
    <w:rsid w:val="00B01A81"/>
    <w:rsid w:val="00B024DA"/>
    <w:rsid w:val="00B026E2"/>
    <w:rsid w:val="00B02B56"/>
    <w:rsid w:val="00B02BD6"/>
    <w:rsid w:val="00B02EEF"/>
    <w:rsid w:val="00B039CE"/>
    <w:rsid w:val="00B03DD5"/>
    <w:rsid w:val="00B04561"/>
    <w:rsid w:val="00B0469E"/>
    <w:rsid w:val="00B046D4"/>
    <w:rsid w:val="00B049D3"/>
    <w:rsid w:val="00B04EA7"/>
    <w:rsid w:val="00B04F7B"/>
    <w:rsid w:val="00B053D7"/>
    <w:rsid w:val="00B06B2D"/>
    <w:rsid w:val="00B06CFC"/>
    <w:rsid w:val="00B06DF2"/>
    <w:rsid w:val="00B070CF"/>
    <w:rsid w:val="00B07573"/>
    <w:rsid w:val="00B07810"/>
    <w:rsid w:val="00B07906"/>
    <w:rsid w:val="00B079F0"/>
    <w:rsid w:val="00B07FEA"/>
    <w:rsid w:val="00B100A6"/>
    <w:rsid w:val="00B10484"/>
    <w:rsid w:val="00B10C63"/>
    <w:rsid w:val="00B10DC1"/>
    <w:rsid w:val="00B10E34"/>
    <w:rsid w:val="00B11288"/>
    <w:rsid w:val="00B112BF"/>
    <w:rsid w:val="00B113B0"/>
    <w:rsid w:val="00B11406"/>
    <w:rsid w:val="00B11559"/>
    <w:rsid w:val="00B12449"/>
    <w:rsid w:val="00B1297F"/>
    <w:rsid w:val="00B132CE"/>
    <w:rsid w:val="00B135A1"/>
    <w:rsid w:val="00B13AEF"/>
    <w:rsid w:val="00B14472"/>
    <w:rsid w:val="00B14D1C"/>
    <w:rsid w:val="00B15E0B"/>
    <w:rsid w:val="00B1615B"/>
    <w:rsid w:val="00B16666"/>
    <w:rsid w:val="00B16CE7"/>
    <w:rsid w:val="00B1715A"/>
    <w:rsid w:val="00B173B7"/>
    <w:rsid w:val="00B17C67"/>
    <w:rsid w:val="00B17E5D"/>
    <w:rsid w:val="00B20107"/>
    <w:rsid w:val="00B203C8"/>
    <w:rsid w:val="00B204C5"/>
    <w:rsid w:val="00B205CC"/>
    <w:rsid w:val="00B206D9"/>
    <w:rsid w:val="00B20753"/>
    <w:rsid w:val="00B207DC"/>
    <w:rsid w:val="00B21665"/>
    <w:rsid w:val="00B22037"/>
    <w:rsid w:val="00B22188"/>
    <w:rsid w:val="00B22385"/>
    <w:rsid w:val="00B227CB"/>
    <w:rsid w:val="00B22843"/>
    <w:rsid w:val="00B237A7"/>
    <w:rsid w:val="00B24053"/>
    <w:rsid w:val="00B24291"/>
    <w:rsid w:val="00B242A4"/>
    <w:rsid w:val="00B24509"/>
    <w:rsid w:val="00B24A51"/>
    <w:rsid w:val="00B25037"/>
    <w:rsid w:val="00B251B8"/>
    <w:rsid w:val="00B25523"/>
    <w:rsid w:val="00B26BF6"/>
    <w:rsid w:val="00B26E17"/>
    <w:rsid w:val="00B272B3"/>
    <w:rsid w:val="00B274A1"/>
    <w:rsid w:val="00B274D6"/>
    <w:rsid w:val="00B27535"/>
    <w:rsid w:val="00B27621"/>
    <w:rsid w:val="00B300D0"/>
    <w:rsid w:val="00B3022A"/>
    <w:rsid w:val="00B313E1"/>
    <w:rsid w:val="00B31CFA"/>
    <w:rsid w:val="00B32D21"/>
    <w:rsid w:val="00B32E19"/>
    <w:rsid w:val="00B33158"/>
    <w:rsid w:val="00B3323A"/>
    <w:rsid w:val="00B3340E"/>
    <w:rsid w:val="00B33425"/>
    <w:rsid w:val="00B33536"/>
    <w:rsid w:val="00B33683"/>
    <w:rsid w:val="00B339B9"/>
    <w:rsid w:val="00B3428E"/>
    <w:rsid w:val="00B345B7"/>
    <w:rsid w:val="00B34813"/>
    <w:rsid w:val="00B3483E"/>
    <w:rsid w:val="00B349F4"/>
    <w:rsid w:val="00B34F52"/>
    <w:rsid w:val="00B34FEA"/>
    <w:rsid w:val="00B3602A"/>
    <w:rsid w:val="00B363B4"/>
    <w:rsid w:val="00B36557"/>
    <w:rsid w:val="00B3687B"/>
    <w:rsid w:val="00B36B54"/>
    <w:rsid w:val="00B36BE7"/>
    <w:rsid w:val="00B36D8B"/>
    <w:rsid w:val="00B36FE2"/>
    <w:rsid w:val="00B37062"/>
    <w:rsid w:val="00B37B02"/>
    <w:rsid w:val="00B40313"/>
    <w:rsid w:val="00B40AE3"/>
    <w:rsid w:val="00B40D42"/>
    <w:rsid w:val="00B40DB0"/>
    <w:rsid w:val="00B41649"/>
    <w:rsid w:val="00B41840"/>
    <w:rsid w:val="00B429E6"/>
    <w:rsid w:val="00B42D99"/>
    <w:rsid w:val="00B42E2F"/>
    <w:rsid w:val="00B43092"/>
    <w:rsid w:val="00B436DE"/>
    <w:rsid w:val="00B43CDE"/>
    <w:rsid w:val="00B4453E"/>
    <w:rsid w:val="00B44C09"/>
    <w:rsid w:val="00B44DB5"/>
    <w:rsid w:val="00B45415"/>
    <w:rsid w:val="00B4589F"/>
    <w:rsid w:val="00B45CE6"/>
    <w:rsid w:val="00B461A6"/>
    <w:rsid w:val="00B4681A"/>
    <w:rsid w:val="00B468C3"/>
    <w:rsid w:val="00B472AD"/>
    <w:rsid w:val="00B474E2"/>
    <w:rsid w:val="00B4765C"/>
    <w:rsid w:val="00B509C4"/>
    <w:rsid w:val="00B50BDC"/>
    <w:rsid w:val="00B5158F"/>
    <w:rsid w:val="00B517F6"/>
    <w:rsid w:val="00B51832"/>
    <w:rsid w:val="00B51C24"/>
    <w:rsid w:val="00B5213C"/>
    <w:rsid w:val="00B526FA"/>
    <w:rsid w:val="00B528F7"/>
    <w:rsid w:val="00B52D83"/>
    <w:rsid w:val="00B52EB3"/>
    <w:rsid w:val="00B530BA"/>
    <w:rsid w:val="00B53234"/>
    <w:rsid w:val="00B532A4"/>
    <w:rsid w:val="00B53697"/>
    <w:rsid w:val="00B536D4"/>
    <w:rsid w:val="00B536FD"/>
    <w:rsid w:val="00B53A55"/>
    <w:rsid w:val="00B5423D"/>
    <w:rsid w:val="00B545B2"/>
    <w:rsid w:val="00B54983"/>
    <w:rsid w:val="00B54BE9"/>
    <w:rsid w:val="00B555D5"/>
    <w:rsid w:val="00B558A0"/>
    <w:rsid w:val="00B558F1"/>
    <w:rsid w:val="00B55B53"/>
    <w:rsid w:val="00B55CFB"/>
    <w:rsid w:val="00B563A9"/>
    <w:rsid w:val="00B5672E"/>
    <w:rsid w:val="00B579DD"/>
    <w:rsid w:val="00B57F6A"/>
    <w:rsid w:val="00B57FA6"/>
    <w:rsid w:val="00B608A1"/>
    <w:rsid w:val="00B60A0A"/>
    <w:rsid w:val="00B6123B"/>
    <w:rsid w:val="00B61652"/>
    <w:rsid w:val="00B61B58"/>
    <w:rsid w:val="00B61C86"/>
    <w:rsid w:val="00B62040"/>
    <w:rsid w:val="00B62067"/>
    <w:rsid w:val="00B6260D"/>
    <w:rsid w:val="00B62783"/>
    <w:rsid w:val="00B62801"/>
    <w:rsid w:val="00B62E93"/>
    <w:rsid w:val="00B630BC"/>
    <w:rsid w:val="00B63286"/>
    <w:rsid w:val="00B63C18"/>
    <w:rsid w:val="00B64564"/>
    <w:rsid w:val="00B64967"/>
    <w:rsid w:val="00B650A8"/>
    <w:rsid w:val="00B6563B"/>
    <w:rsid w:val="00B656B1"/>
    <w:rsid w:val="00B6653C"/>
    <w:rsid w:val="00B669AA"/>
    <w:rsid w:val="00B66D38"/>
    <w:rsid w:val="00B67E93"/>
    <w:rsid w:val="00B70474"/>
    <w:rsid w:val="00B70C6B"/>
    <w:rsid w:val="00B70D91"/>
    <w:rsid w:val="00B70DFB"/>
    <w:rsid w:val="00B71109"/>
    <w:rsid w:val="00B7137E"/>
    <w:rsid w:val="00B715C7"/>
    <w:rsid w:val="00B71CCE"/>
    <w:rsid w:val="00B71F6B"/>
    <w:rsid w:val="00B721CE"/>
    <w:rsid w:val="00B7241D"/>
    <w:rsid w:val="00B728B4"/>
    <w:rsid w:val="00B72E4D"/>
    <w:rsid w:val="00B732A5"/>
    <w:rsid w:val="00B73571"/>
    <w:rsid w:val="00B74FE9"/>
    <w:rsid w:val="00B752B0"/>
    <w:rsid w:val="00B75A0D"/>
    <w:rsid w:val="00B75A96"/>
    <w:rsid w:val="00B75E09"/>
    <w:rsid w:val="00B765DB"/>
    <w:rsid w:val="00B774DA"/>
    <w:rsid w:val="00B778DF"/>
    <w:rsid w:val="00B77D00"/>
    <w:rsid w:val="00B803C1"/>
    <w:rsid w:val="00B807A0"/>
    <w:rsid w:val="00B807C1"/>
    <w:rsid w:val="00B810C5"/>
    <w:rsid w:val="00B8158A"/>
    <w:rsid w:val="00B81DFB"/>
    <w:rsid w:val="00B81EA2"/>
    <w:rsid w:val="00B81F73"/>
    <w:rsid w:val="00B82077"/>
    <w:rsid w:val="00B82E5A"/>
    <w:rsid w:val="00B83656"/>
    <w:rsid w:val="00B849BD"/>
    <w:rsid w:val="00B84B55"/>
    <w:rsid w:val="00B84EF2"/>
    <w:rsid w:val="00B84F8E"/>
    <w:rsid w:val="00B8504D"/>
    <w:rsid w:val="00B8586C"/>
    <w:rsid w:val="00B85D96"/>
    <w:rsid w:val="00B85F95"/>
    <w:rsid w:val="00B860DC"/>
    <w:rsid w:val="00B861F8"/>
    <w:rsid w:val="00B86A12"/>
    <w:rsid w:val="00B873D5"/>
    <w:rsid w:val="00B87D9B"/>
    <w:rsid w:val="00B908EC"/>
    <w:rsid w:val="00B90DE2"/>
    <w:rsid w:val="00B910DB"/>
    <w:rsid w:val="00B91269"/>
    <w:rsid w:val="00B91688"/>
    <w:rsid w:val="00B916FA"/>
    <w:rsid w:val="00B91AAC"/>
    <w:rsid w:val="00B92384"/>
    <w:rsid w:val="00B93041"/>
    <w:rsid w:val="00B93654"/>
    <w:rsid w:val="00B93B88"/>
    <w:rsid w:val="00B93DFC"/>
    <w:rsid w:val="00B93FFA"/>
    <w:rsid w:val="00B94819"/>
    <w:rsid w:val="00B9484D"/>
    <w:rsid w:val="00B94FB8"/>
    <w:rsid w:val="00B94FC4"/>
    <w:rsid w:val="00B95102"/>
    <w:rsid w:val="00B951E3"/>
    <w:rsid w:val="00B958B0"/>
    <w:rsid w:val="00B95A11"/>
    <w:rsid w:val="00B96D27"/>
    <w:rsid w:val="00B96F7E"/>
    <w:rsid w:val="00B96F9D"/>
    <w:rsid w:val="00B97250"/>
    <w:rsid w:val="00B9778E"/>
    <w:rsid w:val="00B9781C"/>
    <w:rsid w:val="00B97A72"/>
    <w:rsid w:val="00B97A95"/>
    <w:rsid w:val="00BA0212"/>
    <w:rsid w:val="00BA0ABD"/>
    <w:rsid w:val="00BA0D07"/>
    <w:rsid w:val="00BA0F98"/>
    <w:rsid w:val="00BA1BC6"/>
    <w:rsid w:val="00BA214C"/>
    <w:rsid w:val="00BA22CB"/>
    <w:rsid w:val="00BA2850"/>
    <w:rsid w:val="00BA29B5"/>
    <w:rsid w:val="00BA307F"/>
    <w:rsid w:val="00BA32AE"/>
    <w:rsid w:val="00BA3626"/>
    <w:rsid w:val="00BA379F"/>
    <w:rsid w:val="00BA4591"/>
    <w:rsid w:val="00BA4A1F"/>
    <w:rsid w:val="00BA4CB3"/>
    <w:rsid w:val="00BA54A5"/>
    <w:rsid w:val="00BA57DC"/>
    <w:rsid w:val="00BA598B"/>
    <w:rsid w:val="00BA5CEC"/>
    <w:rsid w:val="00BA6122"/>
    <w:rsid w:val="00BA6A64"/>
    <w:rsid w:val="00BA6CF6"/>
    <w:rsid w:val="00BA7B0D"/>
    <w:rsid w:val="00BA7D2D"/>
    <w:rsid w:val="00BA7D31"/>
    <w:rsid w:val="00BB0030"/>
    <w:rsid w:val="00BB05A0"/>
    <w:rsid w:val="00BB066F"/>
    <w:rsid w:val="00BB09D6"/>
    <w:rsid w:val="00BB109E"/>
    <w:rsid w:val="00BB1446"/>
    <w:rsid w:val="00BB18AC"/>
    <w:rsid w:val="00BB1E4F"/>
    <w:rsid w:val="00BB1FB0"/>
    <w:rsid w:val="00BB213F"/>
    <w:rsid w:val="00BB2168"/>
    <w:rsid w:val="00BB2295"/>
    <w:rsid w:val="00BB2375"/>
    <w:rsid w:val="00BB282F"/>
    <w:rsid w:val="00BB325C"/>
    <w:rsid w:val="00BB389B"/>
    <w:rsid w:val="00BB3962"/>
    <w:rsid w:val="00BB3DA5"/>
    <w:rsid w:val="00BB3FA7"/>
    <w:rsid w:val="00BB426B"/>
    <w:rsid w:val="00BB44BA"/>
    <w:rsid w:val="00BB4BC6"/>
    <w:rsid w:val="00BB4C54"/>
    <w:rsid w:val="00BB4C9E"/>
    <w:rsid w:val="00BB4E7D"/>
    <w:rsid w:val="00BB5FD2"/>
    <w:rsid w:val="00BB6E8E"/>
    <w:rsid w:val="00BB6E97"/>
    <w:rsid w:val="00BB6EF8"/>
    <w:rsid w:val="00BB708B"/>
    <w:rsid w:val="00BB7455"/>
    <w:rsid w:val="00BB76BA"/>
    <w:rsid w:val="00BC0173"/>
    <w:rsid w:val="00BC0410"/>
    <w:rsid w:val="00BC0E14"/>
    <w:rsid w:val="00BC0F01"/>
    <w:rsid w:val="00BC1263"/>
    <w:rsid w:val="00BC13A2"/>
    <w:rsid w:val="00BC15D8"/>
    <w:rsid w:val="00BC170E"/>
    <w:rsid w:val="00BC23EA"/>
    <w:rsid w:val="00BC29F2"/>
    <w:rsid w:val="00BC2CA0"/>
    <w:rsid w:val="00BC3240"/>
    <w:rsid w:val="00BC34C3"/>
    <w:rsid w:val="00BC36A6"/>
    <w:rsid w:val="00BC380A"/>
    <w:rsid w:val="00BC3EA8"/>
    <w:rsid w:val="00BC4294"/>
    <w:rsid w:val="00BC45E4"/>
    <w:rsid w:val="00BC498F"/>
    <w:rsid w:val="00BC5051"/>
    <w:rsid w:val="00BC53FF"/>
    <w:rsid w:val="00BC587A"/>
    <w:rsid w:val="00BC5AB8"/>
    <w:rsid w:val="00BC5BC1"/>
    <w:rsid w:val="00BC612F"/>
    <w:rsid w:val="00BC6788"/>
    <w:rsid w:val="00BC6821"/>
    <w:rsid w:val="00BC698E"/>
    <w:rsid w:val="00BC6C39"/>
    <w:rsid w:val="00BC6CB7"/>
    <w:rsid w:val="00BC6D16"/>
    <w:rsid w:val="00BC6E7A"/>
    <w:rsid w:val="00BC716A"/>
    <w:rsid w:val="00BC725F"/>
    <w:rsid w:val="00BC7A98"/>
    <w:rsid w:val="00BC7D29"/>
    <w:rsid w:val="00BC7D9D"/>
    <w:rsid w:val="00BD0AD0"/>
    <w:rsid w:val="00BD274B"/>
    <w:rsid w:val="00BD2EA2"/>
    <w:rsid w:val="00BD3560"/>
    <w:rsid w:val="00BD3D0E"/>
    <w:rsid w:val="00BD3E51"/>
    <w:rsid w:val="00BD3ECC"/>
    <w:rsid w:val="00BD3F97"/>
    <w:rsid w:val="00BD3FE7"/>
    <w:rsid w:val="00BD42E1"/>
    <w:rsid w:val="00BD4984"/>
    <w:rsid w:val="00BD5B0D"/>
    <w:rsid w:val="00BD6497"/>
    <w:rsid w:val="00BD6510"/>
    <w:rsid w:val="00BD6866"/>
    <w:rsid w:val="00BD68C8"/>
    <w:rsid w:val="00BD6B32"/>
    <w:rsid w:val="00BD6EBA"/>
    <w:rsid w:val="00BD6F5E"/>
    <w:rsid w:val="00BD706C"/>
    <w:rsid w:val="00BD74E9"/>
    <w:rsid w:val="00BD76E9"/>
    <w:rsid w:val="00BD7E04"/>
    <w:rsid w:val="00BE031B"/>
    <w:rsid w:val="00BE0D35"/>
    <w:rsid w:val="00BE0DB8"/>
    <w:rsid w:val="00BE0F8D"/>
    <w:rsid w:val="00BE181E"/>
    <w:rsid w:val="00BE1A08"/>
    <w:rsid w:val="00BE1D41"/>
    <w:rsid w:val="00BE221C"/>
    <w:rsid w:val="00BE2F1A"/>
    <w:rsid w:val="00BE2F98"/>
    <w:rsid w:val="00BE3639"/>
    <w:rsid w:val="00BE3742"/>
    <w:rsid w:val="00BE3A10"/>
    <w:rsid w:val="00BE3E6A"/>
    <w:rsid w:val="00BE4004"/>
    <w:rsid w:val="00BE40C2"/>
    <w:rsid w:val="00BE4811"/>
    <w:rsid w:val="00BE539F"/>
    <w:rsid w:val="00BE6055"/>
    <w:rsid w:val="00BE6210"/>
    <w:rsid w:val="00BE706A"/>
    <w:rsid w:val="00BF017B"/>
    <w:rsid w:val="00BF04ED"/>
    <w:rsid w:val="00BF0B98"/>
    <w:rsid w:val="00BF1049"/>
    <w:rsid w:val="00BF167A"/>
    <w:rsid w:val="00BF23A6"/>
    <w:rsid w:val="00BF25E8"/>
    <w:rsid w:val="00BF2F78"/>
    <w:rsid w:val="00BF33CF"/>
    <w:rsid w:val="00BF3482"/>
    <w:rsid w:val="00BF384D"/>
    <w:rsid w:val="00BF3EB2"/>
    <w:rsid w:val="00BF46E4"/>
    <w:rsid w:val="00BF4726"/>
    <w:rsid w:val="00BF47D9"/>
    <w:rsid w:val="00BF4D5B"/>
    <w:rsid w:val="00BF4D6E"/>
    <w:rsid w:val="00BF55B2"/>
    <w:rsid w:val="00BF59DC"/>
    <w:rsid w:val="00BF5D8E"/>
    <w:rsid w:val="00BF642E"/>
    <w:rsid w:val="00BF65B0"/>
    <w:rsid w:val="00BF7224"/>
    <w:rsid w:val="00BF74F5"/>
    <w:rsid w:val="00BF78EE"/>
    <w:rsid w:val="00BF7AF5"/>
    <w:rsid w:val="00BF7F13"/>
    <w:rsid w:val="00C010EF"/>
    <w:rsid w:val="00C0127D"/>
    <w:rsid w:val="00C0196C"/>
    <w:rsid w:val="00C019D9"/>
    <w:rsid w:val="00C02E92"/>
    <w:rsid w:val="00C031E2"/>
    <w:rsid w:val="00C033F0"/>
    <w:rsid w:val="00C03993"/>
    <w:rsid w:val="00C041A1"/>
    <w:rsid w:val="00C04209"/>
    <w:rsid w:val="00C04A30"/>
    <w:rsid w:val="00C04B40"/>
    <w:rsid w:val="00C04BFF"/>
    <w:rsid w:val="00C05A14"/>
    <w:rsid w:val="00C06278"/>
    <w:rsid w:val="00C067A5"/>
    <w:rsid w:val="00C06D4B"/>
    <w:rsid w:val="00C07031"/>
    <w:rsid w:val="00C07152"/>
    <w:rsid w:val="00C076F9"/>
    <w:rsid w:val="00C105FD"/>
    <w:rsid w:val="00C10EA2"/>
    <w:rsid w:val="00C10EFA"/>
    <w:rsid w:val="00C11015"/>
    <w:rsid w:val="00C1164C"/>
    <w:rsid w:val="00C11970"/>
    <w:rsid w:val="00C11B17"/>
    <w:rsid w:val="00C12302"/>
    <w:rsid w:val="00C12CA3"/>
    <w:rsid w:val="00C12E88"/>
    <w:rsid w:val="00C130D8"/>
    <w:rsid w:val="00C133E2"/>
    <w:rsid w:val="00C1355A"/>
    <w:rsid w:val="00C1382F"/>
    <w:rsid w:val="00C13B1D"/>
    <w:rsid w:val="00C13DF3"/>
    <w:rsid w:val="00C14082"/>
    <w:rsid w:val="00C143E8"/>
    <w:rsid w:val="00C14B63"/>
    <w:rsid w:val="00C14BCC"/>
    <w:rsid w:val="00C14CDF"/>
    <w:rsid w:val="00C15019"/>
    <w:rsid w:val="00C15396"/>
    <w:rsid w:val="00C15D86"/>
    <w:rsid w:val="00C16459"/>
    <w:rsid w:val="00C1682D"/>
    <w:rsid w:val="00C168E7"/>
    <w:rsid w:val="00C1707C"/>
    <w:rsid w:val="00C1740C"/>
    <w:rsid w:val="00C17420"/>
    <w:rsid w:val="00C17462"/>
    <w:rsid w:val="00C20079"/>
    <w:rsid w:val="00C20AA9"/>
    <w:rsid w:val="00C20D07"/>
    <w:rsid w:val="00C20E40"/>
    <w:rsid w:val="00C2177F"/>
    <w:rsid w:val="00C21881"/>
    <w:rsid w:val="00C21A7E"/>
    <w:rsid w:val="00C21D80"/>
    <w:rsid w:val="00C22442"/>
    <w:rsid w:val="00C22589"/>
    <w:rsid w:val="00C22895"/>
    <w:rsid w:val="00C22DEC"/>
    <w:rsid w:val="00C23A92"/>
    <w:rsid w:val="00C23B88"/>
    <w:rsid w:val="00C24602"/>
    <w:rsid w:val="00C248A5"/>
    <w:rsid w:val="00C24D77"/>
    <w:rsid w:val="00C25205"/>
    <w:rsid w:val="00C253E8"/>
    <w:rsid w:val="00C2564B"/>
    <w:rsid w:val="00C256FC"/>
    <w:rsid w:val="00C25937"/>
    <w:rsid w:val="00C259D8"/>
    <w:rsid w:val="00C25E44"/>
    <w:rsid w:val="00C25F4C"/>
    <w:rsid w:val="00C260E3"/>
    <w:rsid w:val="00C266E4"/>
    <w:rsid w:val="00C26E68"/>
    <w:rsid w:val="00C30309"/>
    <w:rsid w:val="00C30364"/>
    <w:rsid w:val="00C30D40"/>
    <w:rsid w:val="00C30D9A"/>
    <w:rsid w:val="00C31027"/>
    <w:rsid w:val="00C31D89"/>
    <w:rsid w:val="00C31E05"/>
    <w:rsid w:val="00C325DE"/>
    <w:rsid w:val="00C32B0B"/>
    <w:rsid w:val="00C32BFB"/>
    <w:rsid w:val="00C335A6"/>
    <w:rsid w:val="00C33A10"/>
    <w:rsid w:val="00C3475C"/>
    <w:rsid w:val="00C34C46"/>
    <w:rsid w:val="00C34C61"/>
    <w:rsid w:val="00C35288"/>
    <w:rsid w:val="00C359AF"/>
    <w:rsid w:val="00C35FE0"/>
    <w:rsid w:val="00C36024"/>
    <w:rsid w:val="00C362E3"/>
    <w:rsid w:val="00C363C1"/>
    <w:rsid w:val="00C36629"/>
    <w:rsid w:val="00C36C72"/>
    <w:rsid w:val="00C370F3"/>
    <w:rsid w:val="00C375C6"/>
    <w:rsid w:val="00C37EE9"/>
    <w:rsid w:val="00C37FE3"/>
    <w:rsid w:val="00C4066B"/>
    <w:rsid w:val="00C40895"/>
    <w:rsid w:val="00C40B4A"/>
    <w:rsid w:val="00C41D48"/>
    <w:rsid w:val="00C41E52"/>
    <w:rsid w:val="00C42501"/>
    <w:rsid w:val="00C426F2"/>
    <w:rsid w:val="00C427A7"/>
    <w:rsid w:val="00C4384B"/>
    <w:rsid w:val="00C43852"/>
    <w:rsid w:val="00C43E3C"/>
    <w:rsid w:val="00C446A0"/>
    <w:rsid w:val="00C44ACF"/>
    <w:rsid w:val="00C44B0C"/>
    <w:rsid w:val="00C44EBF"/>
    <w:rsid w:val="00C44EE0"/>
    <w:rsid w:val="00C46354"/>
    <w:rsid w:val="00C46B06"/>
    <w:rsid w:val="00C46B9F"/>
    <w:rsid w:val="00C472B2"/>
    <w:rsid w:val="00C47572"/>
    <w:rsid w:val="00C47BD6"/>
    <w:rsid w:val="00C47C7C"/>
    <w:rsid w:val="00C47C96"/>
    <w:rsid w:val="00C50104"/>
    <w:rsid w:val="00C50192"/>
    <w:rsid w:val="00C50864"/>
    <w:rsid w:val="00C50875"/>
    <w:rsid w:val="00C50CF4"/>
    <w:rsid w:val="00C50D49"/>
    <w:rsid w:val="00C50F31"/>
    <w:rsid w:val="00C511C2"/>
    <w:rsid w:val="00C51210"/>
    <w:rsid w:val="00C51520"/>
    <w:rsid w:val="00C520E6"/>
    <w:rsid w:val="00C52690"/>
    <w:rsid w:val="00C53296"/>
    <w:rsid w:val="00C537A6"/>
    <w:rsid w:val="00C5588E"/>
    <w:rsid w:val="00C55979"/>
    <w:rsid w:val="00C55B9C"/>
    <w:rsid w:val="00C55F32"/>
    <w:rsid w:val="00C56223"/>
    <w:rsid w:val="00C57862"/>
    <w:rsid w:val="00C57C37"/>
    <w:rsid w:val="00C60118"/>
    <w:rsid w:val="00C6038B"/>
    <w:rsid w:val="00C60509"/>
    <w:rsid w:val="00C60A97"/>
    <w:rsid w:val="00C60D6C"/>
    <w:rsid w:val="00C61AAE"/>
    <w:rsid w:val="00C61FF0"/>
    <w:rsid w:val="00C627A2"/>
    <w:rsid w:val="00C63033"/>
    <w:rsid w:val="00C632B8"/>
    <w:rsid w:val="00C63432"/>
    <w:rsid w:val="00C6344C"/>
    <w:rsid w:val="00C6385F"/>
    <w:rsid w:val="00C638AA"/>
    <w:rsid w:val="00C63DEF"/>
    <w:rsid w:val="00C63F56"/>
    <w:rsid w:val="00C64038"/>
    <w:rsid w:val="00C64149"/>
    <w:rsid w:val="00C65490"/>
    <w:rsid w:val="00C65CAA"/>
    <w:rsid w:val="00C66667"/>
    <w:rsid w:val="00C66A2E"/>
    <w:rsid w:val="00C66DC7"/>
    <w:rsid w:val="00C67525"/>
    <w:rsid w:val="00C67D2C"/>
    <w:rsid w:val="00C67DBC"/>
    <w:rsid w:val="00C7018A"/>
    <w:rsid w:val="00C705BA"/>
    <w:rsid w:val="00C7114D"/>
    <w:rsid w:val="00C717C6"/>
    <w:rsid w:val="00C71DC0"/>
    <w:rsid w:val="00C7292D"/>
    <w:rsid w:val="00C72E53"/>
    <w:rsid w:val="00C737E5"/>
    <w:rsid w:val="00C738EA"/>
    <w:rsid w:val="00C73FDF"/>
    <w:rsid w:val="00C74442"/>
    <w:rsid w:val="00C7448A"/>
    <w:rsid w:val="00C74922"/>
    <w:rsid w:val="00C749CB"/>
    <w:rsid w:val="00C74DAF"/>
    <w:rsid w:val="00C7531C"/>
    <w:rsid w:val="00C764CE"/>
    <w:rsid w:val="00C76AFA"/>
    <w:rsid w:val="00C76D21"/>
    <w:rsid w:val="00C76DE9"/>
    <w:rsid w:val="00C773BC"/>
    <w:rsid w:val="00C77418"/>
    <w:rsid w:val="00C77E77"/>
    <w:rsid w:val="00C8096E"/>
    <w:rsid w:val="00C80BFA"/>
    <w:rsid w:val="00C813A9"/>
    <w:rsid w:val="00C815D0"/>
    <w:rsid w:val="00C81904"/>
    <w:rsid w:val="00C822B6"/>
    <w:rsid w:val="00C82353"/>
    <w:rsid w:val="00C825C3"/>
    <w:rsid w:val="00C832F2"/>
    <w:rsid w:val="00C83720"/>
    <w:rsid w:val="00C8380A"/>
    <w:rsid w:val="00C83EBE"/>
    <w:rsid w:val="00C843B2"/>
    <w:rsid w:val="00C8466E"/>
    <w:rsid w:val="00C846A0"/>
    <w:rsid w:val="00C847A4"/>
    <w:rsid w:val="00C84908"/>
    <w:rsid w:val="00C84A19"/>
    <w:rsid w:val="00C84B67"/>
    <w:rsid w:val="00C85730"/>
    <w:rsid w:val="00C85C4B"/>
    <w:rsid w:val="00C86642"/>
    <w:rsid w:val="00C86F2A"/>
    <w:rsid w:val="00C87D57"/>
    <w:rsid w:val="00C87F43"/>
    <w:rsid w:val="00C87F96"/>
    <w:rsid w:val="00C90768"/>
    <w:rsid w:val="00C90A56"/>
    <w:rsid w:val="00C90EF1"/>
    <w:rsid w:val="00C90F6F"/>
    <w:rsid w:val="00C91D2B"/>
    <w:rsid w:val="00C92536"/>
    <w:rsid w:val="00C92640"/>
    <w:rsid w:val="00C92B49"/>
    <w:rsid w:val="00C92E98"/>
    <w:rsid w:val="00C92F0B"/>
    <w:rsid w:val="00C92F49"/>
    <w:rsid w:val="00C92FB5"/>
    <w:rsid w:val="00C93608"/>
    <w:rsid w:val="00C93BCB"/>
    <w:rsid w:val="00C93DA0"/>
    <w:rsid w:val="00C93E70"/>
    <w:rsid w:val="00C940D4"/>
    <w:rsid w:val="00C946E5"/>
    <w:rsid w:val="00C9486F"/>
    <w:rsid w:val="00C94EF4"/>
    <w:rsid w:val="00C9567D"/>
    <w:rsid w:val="00C956E6"/>
    <w:rsid w:val="00C95E54"/>
    <w:rsid w:val="00C96269"/>
    <w:rsid w:val="00C9651C"/>
    <w:rsid w:val="00C9663B"/>
    <w:rsid w:val="00C96701"/>
    <w:rsid w:val="00C97021"/>
    <w:rsid w:val="00C972F3"/>
    <w:rsid w:val="00C973D4"/>
    <w:rsid w:val="00C976F0"/>
    <w:rsid w:val="00C9791F"/>
    <w:rsid w:val="00C979D0"/>
    <w:rsid w:val="00C97E9D"/>
    <w:rsid w:val="00CA0281"/>
    <w:rsid w:val="00CA0420"/>
    <w:rsid w:val="00CA0A28"/>
    <w:rsid w:val="00CA0A7A"/>
    <w:rsid w:val="00CA118A"/>
    <w:rsid w:val="00CA11BB"/>
    <w:rsid w:val="00CA137A"/>
    <w:rsid w:val="00CA14FB"/>
    <w:rsid w:val="00CA1AC3"/>
    <w:rsid w:val="00CA2169"/>
    <w:rsid w:val="00CA2B6D"/>
    <w:rsid w:val="00CA2F4B"/>
    <w:rsid w:val="00CA306A"/>
    <w:rsid w:val="00CA332A"/>
    <w:rsid w:val="00CA3478"/>
    <w:rsid w:val="00CA39E3"/>
    <w:rsid w:val="00CA3A87"/>
    <w:rsid w:val="00CA3CB4"/>
    <w:rsid w:val="00CA4572"/>
    <w:rsid w:val="00CA4BCD"/>
    <w:rsid w:val="00CA4BD7"/>
    <w:rsid w:val="00CA512C"/>
    <w:rsid w:val="00CA512D"/>
    <w:rsid w:val="00CA57E2"/>
    <w:rsid w:val="00CA5F60"/>
    <w:rsid w:val="00CA61EE"/>
    <w:rsid w:val="00CA67D0"/>
    <w:rsid w:val="00CA6B92"/>
    <w:rsid w:val="00CA725C"/>
    <w:rsid w:val="00CB065E"/>
    <w:rsid w:val="00CB06EC"/>
    <w:rsid w:val="00CB12CD"/>
    <w:rsid w:val="00CB1473"/>
    <w:rsid w:val="00CB14C3"/>
    <w:rsid w:val="00CB1DFB"/>
    <w:rsid w:val="00CB1E5F"/>
    <w:rsid w:val="00CB221D"/>
    <w:rsid w:val="00CB2809"/>
    <w:rsid w:val="00CB291E"/>
    <w:rsid w:val="00CB2C4D"/>
    <w:rsid w:val="00CB3862"/>
    <w:rsid w:val="00CB46A6"/>
    <w:rsid w:val="00CB4BB2"/>
    <w:rsid w:val="00CB5E81"/>
    <w:rsid w:val="00CB6040"/>
    <w:rsid w:val="00CB64C3"/>
    <w:rsid w:val="00CB67D0"/>
    <w:rsid w:val="00CB6AF8"/>
    <w:rsid w:val="00CB77B0"/>
    <w:rsid w:val="00CB7CCB"/>
    <w:rsid w:val="00CC02E2"/>
    <w:rsid w:val="00CC03D1"/>
    <w:rsid w:val="00CC03D3"/>
    <w:rsid w:val="00CC0564"/>
    <w:rsid w:val="00CC07D5"/>
    <w:rsid w:val="00CC09D0"/>
    <w:rsid w:val="00CC0A11"/>
    <w:rsid w:val="00CC194F"/>
    <w:rsid w:val="00CC2C66"/>
    <w:rsid w:val="00CC2EB7"/>
    <w:rsid w:val="00CC3AFD"/>
    <w:rsid w:val="00CC3C83"/>
    <w:rsid w:val="00CC4071"/>
    <w:rsid w:val="00CC4484"/>
    <w:rsid w:val="00CC4881"/>
    <w:rsid w:val="00CC4F53"/>
    <w:rsid w:val="00CC4FC9"/>
    <w:rsid w:val="00CC5048"/>
    <w:rsid w:val="00CC5408"/>
    <w:rsid w:val="00CC5E08"/>
    <w:rsid w:val="00CC6623"/>
    <w:rsid w:val="00CC694C"/>
    <w:rsid w:val="00CC69AC"/>
    <w:rsid w:val="00CC732C"/>
    <w:rsid w:val="00CC7374"/>
    <w:rsid w:val="00CC7513"/>
    <w:rsid w:val="00CC7605"/>
    <w:rsid w:val="00CC766A"/>
    <w:rsid w:val="00CC7A3C"/>
    <w:rsid w:val="00CC7A81"/>
    <w:rsid w:val="00CC7B2A"/>
    <w:rsid w:val="00CC7F3D"/>
    <w:rsid w:val="00CD0FA5"/>
    <w:rsid w:val="00CD1179"/>
    <w:rsid w:val="00CD1964"/>
    <w:rsid w:val="00CD1AFC"/>
    <w:rsid w:val="00CD1C43"/>
    <w:rsid w:val="00CD1D00"/>
    <w:rsid w:val="00CD2488"/>
    <w:rsid w:val="00CD25BB"/>
    <w:rsid w:val="00CD272C"/>
    <w:rsid w:val="00CD31B8"/>
    <w:rsid w:val="00CD3258"/>
    <w:rsid w:val="00CD35D3"/>
    <w:rsid w:val="00CD400A"/>
    <w:rsid w:val="00CD4097"/>
    <w:rsid w:val="00CD4292"/>
    <w:rsid w:val="00CD55CD"/>
    <w:rsid w:val="00CD6CCC"/>
    <w:rsid w:val="00CD724C"/>
    <w:rsid w:val="00CD726A"/>
    <w:rsid w:val="00CD7A36"/>
    <w:rsid w:val="00CD7E90"/>
    <w:rsid w:val="00CE003F"/>
    <w:rsid w:val="00CE01FB"/>
    <w:rsid w:val="00CE02EB"/>
    <w:rsid w:val="00CE0591"/>
    <w:rsid w:val="00CE086E"/>
    <w:rsid w:val="00CE0A77"/>
    <w:rsid w:val="00CE1284"/>
    <w:rsid w:val="00CE14B0"/>
    <w:rsid w:val="00CE262F"/>
    <w:rsid w:val="00CE33CD"/>
    <w:rsid w:val="00CE3519"/>
    <w:rsid w:val="00CE3569"/>
    <w:rsid w:val="00CE3D51"/>
    <w:rsid w:val="00CE3E57"/>
    <w:rsid w:val="00CE4427"/>
    <w:rsid w:val="00CE4471"/>
    <w:rsid w:val="00CE46C5"/>
    <w:rsid w:val="00CE4C1C"/>
    <w:rsid w:val="00CE512D"/>
    <w:rsid w:val="00CE52A1"/>
    <w:rsid w:val="00CE52B1"/>
    <w:rsid w:val="00CE55EA"/>
    <w:rsid w:val="00CE5ABC"/>
    <w:rsid w:val="00CE5CCB"/>
    <w:rsid w:val="00CE5F53"/>
    <w:rsid w:val="00CE6CBF"/>
    <w:rsid w:val="00CE6D8B"/>
    <w:rsid w:val="00CE75D7"/>
    <w:rsid w:val="00CE77F3"/>
    <w:rsid w:val="00CE78C1"/>
    <w:rsid w:val="00CE7BC0"/>
    <w:rsid w:val="00CE7BC1"/>
    <w:rsid w:val="00CE7C31"/>
    <w:rsid w:val="00CE7E9F"/>
    <w:rsid w:val="00CF0352"/>
    <w:rsid w:val="00CF03AD"/>
    <w:rsid w:val="00CF046E"/>
    <w:rsid w:val="00CF060C"/>
    <w:rsid w:val="00CF0EC4"/>
    <w:rsid w:val="00CF0FC4"/>
    <w:rsid w:val="00CF148B"/>
    <w:rsid w:val="00CF1600"/>
    <w:rsid w:val="00CF173A"/>
    <w:rsid w:val="00CF1DB9"/>
    <w:rsid w:val="00CF35E5"/>
    <w:rsid w:val="00CF370B"/>
    <w:rsid w:val="00CF3BF4"/>
    <w:rsid w:val="00CF48F1"/>
    <w:rsid w:val="00CF4F93"/>
    <w:rsid w:val="00CF5345"/>
    <w:rsid w:val="00CF5602"/>
    <w:rsid w:val="00CF56B1"/>
    <w:rsid w:val="00CF5A54"/>
    <w:rsid w:val="00CF5D5D"/>
    <w:rsid w:val="00CF632F"/>
    <w:rsid w:val="00CF6830"/>
    <w:rsid w:val="00CF6D29"/>
    <w:rsid w:val="00CF73FB"/>
    <w:rsid w:val="00CF7885"/>
    <w:rsid w:val="00CF78AC"/>
    <w:rsid w:val="00D00139"/>
    <w:rsid w:val="00D001FC"/>
    <w:rsid w:val="00D0081B"/>
    <w:rsid w:val="00D00BEC"/>
    <w:rsid w:val="00D00FFF"/>
    <w:rsid w:val="00D01260"/>
    <w:rsid w:val="00D01342"/>
    <w:rsid w:val="00D01D41"/>
    <w:rsid w:val="00D0215D"/>
    <w:rsid w:val="00D02470"/>
    <w:rsid w:val="00D02489"/>
    <w:rsid w:val="00D02EEC"/>
    <w:rsid w:val="00D03422"/>
    <w:rsid w:val="00D03659"/>
    <w:rsid w:val="00D037EF"/>
    <w:rsid w:val="00D03D1F"/>
    <w:rsid w:val="00D04025"/>
    <w:rsid w:val="00D040DD"/>
    <w:rsid w:val="00D04514"/>
    <w:rsid w:val="00D0576B"/>
    <w:rsid w:val="00D05C29"/>
    <w:rsid w:val="00D05C47"/>
    <w:rsid w:val="00D05E42"/>
    <w:rsid w:val="00D06803"/>
    <w:rsid w:val="00D06A5F"/>
    <w:rsid w:val="00D070D2"/>
    <w:rsid w:val="00D07152"/>
    <w:rsid w:val="00D0732E"/>
    <w:rsid w:val="00D07385"/>
    <w:rsid w:val="00D079CC"/>
    <w:rsid w:val="00D079E7"/>
    <w:rsid w:val="00D07CF1"/>
    <w:rsid w:val="00D07D6C"/>
    <w:rsid w:val="00D07DB6"/>
    <w:rsid w:val="00D07F7C"/>
    <w:rsid w:val="00D10338"/>
    <w:rsid w:val="00D104B0"/>
    <w:rsid w:val="00D1095C"/>
    <w:rsid w:val="00D10CE6"/>
    <w:rsid w:val="00D10D88"/>
    <w:rsid w:val="00D1113A"/>
    <w:rsid w:val="00D113B7"/>
    <w:rsid w:val="00D1147F"/>
    <w:rsid w:val="00D11A38"/>
    <w:rsid w:val="00D11EA9"/>
    <w:rsid w:val="00D120B0"/>
    <w:rsid w:val="00D12FBC"/>
    <w:rsid w:val="00D135E6"/>
    <w:rsid w:val="00D13AC5"/>
    <w:rsid w:val="00D13C9F"/>
    <w:rsid w:val="00D13CB6"/>
    <w:rsid w:val="00D13E13"/>
    <w:rsid w:val="00D142DF"/>
    <w:rsid w:val="00D1450A"/>
    <w:rsid w:val="00D14556"/>
    <w:rsid w:val="00D145F2"/>
    <w:rsid w:val="00D14634"/>
    <w:rsid w:val="00D14A7A"/>
    <w:rsid w:val="00D1545C"/>
    <w:rsid w:val="00D155EE"/>
    <w:rsid w:val="00D1563B"/>
    <w:rsid w:val="00D16114"/>
    <w:rsid w:val="00D162E0"/>
    <w:rsid w:val="00D1676D"/>
    <w:rsid w:val="00D167B1"/>
    <w:rsid w:val="00D16895"/>
    <w:rsid w:val="00D16976"/>
    <w:rsid w:val="00D1699A"/>
    <w:rsid w:val="00D17244"/>
    <w:rsid w:val="00D178F4"/>
    <w:rsid w:val="00D203ED"/>
    <w:rsid w:val="00D2049A"/>
    <w:rsid w:val="00D20770"/>
    <w:rsid w:val="00D2127E"/>
    <w:rsid w:val="00D213F5"/>
    <w:rsid w:val="00D2161C"/>
    <w:rsid w:val="00D217DC"/>
    <w:rsid w:val="00D21B4F"/>
    <w:rsid w:val="00D21B99"/>
    <w:rsid w:val="00D21C78"/>
    <w:rsid w:val="00D22E87"/>
    <w:rsid w:val="00D23330"/>
    <w:rsid w:val="00D235E5"/>
    <w:rsid w:val="00D24338"/>
    <w:rsid w:val="00D24420"/>
    <w:rsid w:val="00D24FDB"/>
    <w:rsid w:val="00D255ED"/>
    <w:rsid w:val="00D25EA6"/>
    <w:rsid w:val="00D25EE4"/>
    <w:rsid w:val="00D261CC"/>
    <w:rsid w:val="00D2677C"/>
    <w:rsid w:val="00D271BA"/>
    <w:rsid w:val="00D27982"/>
    <w:rsid w:val="00D30138"/>
    <w:rsid w:val="00D3027D"/>
    <w:rsid w:val="00D304DF"/>
    <w:rsid w:val="00D30A19"/>
    <w:rsid w:val="00D30EDB"/>
    <w:rsid w:val="00D30EE1"/>
    <w:rsid w:val="00D31479"/>
    <w:rsid w:val="00D31CAA"/>
    <w:rsid w:val="00D32147"/>
    <w:rsid w:val="00D321B3"/>
    <w:rsid w:val="00D322C3"/>
    <w:rsid w:val="00D322D7"/>
    <w:rsid w:val="00D3244F"/>
    <w:rsid w:val="00D32CF0"/>
    <w:rsid w:val="00D32D86"/>
    <w:rsid w:val="00D33707"/>
    <w:rsid w:val="00D33729"/>
    <w:rsid w:val="00D33A56"/>
    <w:rsid w:val="00D33BE3"/>
    <w:rsid w:val="00D33C2E"/>
    <w:rsid w:val="00D33FC6"/>
    <w:rsid w:val="00D33FCE"/>
    <w:rsid w:val="00D34197"/>
    <w:rsid w:val="00D34536"/>
    <w:rsid w:val="00D34698"/>
    <w:rsid w:val="00D34C11"/>
    <w:rsid w:val="00D34C4B"/>
    <w:rsid w:val="00D34E97"/>
    <w:rsid w:val="00D35463"/>
    <w:rsid w:val="00D3553C"/>
    <w:rsid w:val="00D35D67"/>
    <w:rsid w:val="00D35DB2"/>
    <w:rsid w:val="00D35FB1"/>
    <w:rsid w:val="00D3611E"/>
    <w:rsid w:val="00D36AB8"/>
    <w:rsid w:val="00D36ABB"/>
    <w:rsid w:val="00D36DE7"/>
    <w:rsid w:val="00D37032"/>
    <w:rsid w:val="00D37A3F"/>
    <w:rsid w:val="00D4099D"/>
    <w:rsid w:val="00D40AC9"/>
    <w:rsid w:val="00D40C3A"/>
    <w:rsid w:val="00D41022"/>
    <w:rsid w:val="00D41193"/>
    <w:rsid w:val="00D4131B"/>
    <w:rsid w:val="00D41361"/>
    <w:rsid w:val="00D41368"/>
    <w:rsid w:val="00D420CF"/>
    <w:rsid w:val="00D4218D"/>
    <w:rsid w:val="00D4279F"/>
    <w:rsid w:val="00D4290D"/>
    <w:rsid w:val="00D42B3B"/>
    <w:rsid w:val="00D42DF2"/>
    <w:rsid w:val="00D43599"/>
    <w:rsid w:val="00D43FFB"/>
    <w:rsid w:val="00D44438"/>
    <w:rsid w:val="00D44594"/>
    <w:rsid w:val="00D451F0"/>
    <w:rsid w:val="00D4523E"/>
    <w:rsid w:val="00D45277"/>
    <w:rsid w:val="00D45B0E"/>
    <w:rsid w:val="00D45C86"/>
    <w:rsid w:val="00D45E28"/>
    <w:rsid w:val="00D45EA3"/>
    <w:rsid w:val="00D46E10"/>
    <w:rsid w:val="00D46EA3"/>
    <w:rsid w:val="00D47051"/>
    <w:rsid w:val="00D4754F"/>
    <w:rsid w:val="00D47A02"/>
    <w:rsid w:val="00D506A5"/>
    <w:rsid w:val="00D50751"/>
    <w:rsid w:val="00D50A51"/>
    <w:rsid w:val="00D51031"/>
    <w:rsid w:val="00D51110"/>
    <w:rsid w:val="00D51B09"/>
    <w:rsid w:val="00D51EEA"/>
    <w:rsid w:val="00D51FB0"/>
    <w:rsid w:val="00D51FC3"/>
    <w:rsid w:val="00D52CB9"/>
    <w:rsid w:val="00D52F3A"/>
    <w:rsid w:val="00D5327F"/>
    <w:rsid w:val="00D53671"/>
    <w:rsid w:val="00D536C7"/>
    <w:rsid w:val="00D536D9"/>
    <w:rsid w:val="00D53BA3"/>
    <w:rsid w:val="00D53BD1"/>
    <w:rsid w:val="00D544CD"/>
    <w:rsid w:val="00D547BA"/>
    <w:rsid w:val="00D54B6D"/>
    <w:rsid w:val="00D54D69"/>
    <w:rsid w:val="00D55011"/>
    <w:rsid w:val="00D551A4"/>
    <w:rsid w:val="00D5541C"/>
    <w:rsid w:val="00D55943"/>
    <w:rsid w:val="00D55E72"/>
    <w:rsid w:val="00D562DA"/>
    <w:rsid w:val="00D5653E"/>
    <w:rsid w:val="00D565C9"/>
    <w:rsid w:val="00D56785"/>
    <w:rsid w:val="00D56AB6"/>
    <w:rsid w:val="00D56CE3"/>
    <w:rsid w:val="00D56DC1"/>
    <w:rsid w:val="00D570E3"/>
    <w:rsid w:val="00D57719"/>
    <w:rsid w:val="00D60092"/>
    <w:rsid w:val="00D602E1"/>
    <w:rsid w:val="00D60479"/>
    <w:rsid w:val="00D60BC7"/>
    <w:rsid w:val="00D610C6"/>
    <w:rsid w:val="00D616F3"/>
    <w:rsid w:val="00D61A5B"/>
    <w:rsid w:val="00D61BA3"/>
    <w:rsid w:val="00D61BE2"/>
    <w:rsid w:val="00D61CBD"/>
    <w:rsid w:val="00D61CFF"/>
    <w:rsid w:val="00D61D91"/>
    <w:rsid w:val="00D61F8C"/>
    <w:rsid w:val="00D61FEA"/>
    <w:rsid w:val="00D626BA"/>
    <w:rsid w:val="00D628BF"/>
    <w:rsid w:val="00D62910"/>
    <w:rsid w:val="00D62B3D"/>
    <w:rsid w:val="00D62C23"/>
    <w:rsid w:val="00D630C3"/>
    <w:rsid w:val="00D63413"/>
    <w:rsid w:val="00D636C0"/>
    <w:rsid w:val="00D639A6"/>
    <w:rsid w:val="00D63A05"/>
    <w:rsid w:val="00D63CF4"/>
    <w:rsid w:val="00D648FA"/>
    <w:rsid w:val="00D64B1C"/>
    <w:rsid w:val="00D64C94"/>
    <w:rsid w:val="00D661F2"/>
    <w:rsid w:val="00D6638E"/>
    <w:rsid w:val="00D66397"/>
    <w:rsid w:val="00D66713"/>
    <w:rsid w:val="00D66819"/>
    <w:rsid w:val="00D66968"/>
    <w:rsid w:val="00D66A3D"/>
    <w:rsid w:val="00D66B9E"/>
    <w:rsid w:val="00D66F0F"/>
    <w:rsid w:val="00D66FA9"/>
    <w:rsid w:val="00D6784C"/>
    <w:rsid w:val="00D70038"/>
    <w:rsid w:val="00D700B7"/>
    <w:rsid w:val="00D702B0"/>
    <w:rsid w:val="00D707D6"/>
    <w:rsid w:val="00D71161"/>
    <w:rsid w:val="00D7175D"/>
    <w:rsid w:val="00D71A68"/>
    <w:rsid w:val="00D72780"/>
    <w:rsid w:val="00D734F7"/>
    <w:rsid w:val="00D73880"/>
    <w:rsid w:val="00D74158"/>
    <w:rsid w:val="00D74369"/>
    <w:rsid w:val="00D74653"/>
    <w:rsid w:val="00D74B1B"/>
    <w:rsid w:val="00D74C66"/>
    <w:rsid w:val="00D74D90"/>
    <w:rsid w:val="00D75347"/>
    <w:rsid w:val="00D75752"/>
    <w:rsid w:val="00D757CB"/>
    <w:rsid w:val="00D7584D"/>
    <w:rsid w:val="00D75B52"/>
    <w:rsid w:val="00D76122"/>
    <w:rsid w:val="00D77029"/>
    <w:rsid w:val="00D770B0"/>
    <w:rsid w:val="00D775B6"/>
    <w:rsid w:val="00D777C2"/>
    <w:rsid w:val="00D77C9D"/>
    <w:rsid w:val="00D77D61"/>
    <w:rsid w:val="00D77DEA"/>
    <w:rsid w:val="00D77E53"/>
    <w:rsid w:val="00D80B89"/>
    <w:rsid w:val="00D80BF3"/>
    <w:rsid w:val="00D814B7"/>
    <w:rsid w:val="00D819F5"/>
    <w:rsid w:val="00D81C3C"/>
    <w:rsid w:val="00D82129"/>
    <w:rsid w:val="00D822B1"/>
    <w:rsid w:val="00D8264D"/>
    <w:rsid w:val="00D8283D"/>
    <w:rsid w:val="00D82FA7"/>
    <w:rsid w:val="00D83202"/>
    <w:rsid w:val="00D83427"/>
    <w:rsid w:val="00D8365B"/>
    <w:rsid w:val="00D83F67"/>
    <w:rsid w:val="00D8429A"/>
    <w:rsid w:val="00D84342"/>
    <w:rsid w:val="00D84ED9"/>
    <w:rsid w:val="00D851FF"/>
    <w:rsid w:val="00D8541B"/>
    <w:rsid w:val="00D854BE"/>
    <w:rsid w:val="00D8593D"/>
    <w:rsid w:val="00D864EC"/>
    <w:rsid w:val="00D8655E"/>
    <w:rsid w:val="00D86752"/>
    <w:rsid w:val="00D86BEE"/>
    <w:rsid w:val="00D877F7"/>
    <w:rsid w:val="00D87927"/>
    <w:rsid w:val="00D9061F"/>
    <w:rsid w:val="00D90E11"/>
    <w:rsid w:val="00D92C45"/>
    <w:rsid w:val="00D92D0A"/>
    <w:rsid w:val="00D937EF"/>
    <w:rsid w:val="00D93AF6"/>
    <w:rsid w:val="00D94196"/>
    <w:rsid w:val="00D94A5A"/>
    <w:rsid w:val="00D94D89"/>
    <w:rsid w:val="00D95172"/>
    <w:rsid w:val="00D952C8"/>
    <w:rsid w:val="00D95356"/>
    <w:rsid w:val="00D9656F"/>
    <w:rsid w:val="00D96B77"/>
    <w:rsid w:val="00D9772F"/>
    <w:rsid w:val="00D97DD6"/>
    <w:rsid w:val="00DA0447"/>
    <w:rsid w:val="00DA0473"/>
    <w:rsid w:val="00DA0727"/>
    <w:rsid w:val="00DA082B"/>
    <w:rsid w:val="00DA0BD9"/>
    <w:rsid w:val="00DA1055"/>
    <w:rsid w:val="00DA111C"/>
    <w:rsid w:val="00DA112B"/>
    <w:rsid w:val="00DA14FA"/>
    <w:rsid w:val="00DA1CEA"/>
    <w:rsid w:val="00DA1DDD"/>
    <w:rsid w:val="00DA21A9"/>
    <w:rsid w:val="00DA24E8"/>
    <w:rsid w:val="00DA2656"/>
    <w:rsid w:val="00DA26C9"/>
    <w:rsid w:val="00DA2745"/>
    <w:rsid w:val="00DA29C0"/>
    <w:rsid w:val="00DA2EEA"/>
    <w:rsid w:val="00DA2F00"/>
    <w:rsid w:val="00DA31C5"/>
    <w:rsid w:val="00DA3463"/>
    <w:rsid w:val="00DA34B7"/>
    <w:rsid w:val="00DA376A"/>
    <w:rsid w:val="00DA3936"/>
    <w:rsid w:val="00DA3E1B"/>
    <w:rsid w:val="00DA41B9"/>
    <w:rsid w:val="00DA4913"/>
    <w:rsid w:val="00DA4B1F"/>
    <w:rsid w:val="00DA4D23"/>
    <w:rsid w:val="00DA5138"/>
    <w:rsid w:val="00DA55E0"/>
    <w:rsid w:val="00DA57E8"/>
    <w:rsid w:val="00DA58AA"/>
    <w:rsid w:val="00DA5A6C"/>
    <w:rsid w:val="00DA5DBE"/>
    <w:rsid w:val="00DA60A9"/>
    <w:rsid w:val="00DA62F9"/>
    <w:rsid w:val="00DA637F"/>
    <w:rsid w:val="00DA6BE1"/>
    <w:rsid w:val="00DA7573"/>
    <w:rsid w:val="00DA76CB"/>
    <w:rsid w:val="00DA7AD8"/>
    <w:rsid w:val="00DA7C3A"/>
    <w:rsid w:val="00DA7D8A"/>
    <w:rsid w:val="00DA7D8D"/>
    <w:rsid w:val="00DB01C6"/>
    <w:rsid w:val="00DB0C9C"/>
    <w:rsid w:val="00DB1562"/>
    <w:rsid w:val="00DB1A2A"/>
    <w:rsid w:val="00DB1EC6"/>
    <w:rsid w:val="00DB1FF0"/>
    <w:rsid w:val="00DB2367"/>
    <w:rsid w:val="00DB28EE"/>
    <w:rsid w:val="00DB29A1"/>
    <w:rsid w:val="00DB29C5"/>
    <w:rsid w:val="00DB29C9"/>
    <w:rsid w:val="00DB2CB2"/>
    <w:rsid w:val="00DB3017"/>
    <w:rsid w:val="00DB3578"/>
    <w:rsid w:val="00DB3C5A"/>
    <w:rsid w:val="00DB4325"/>
    <w:rsid w:val="00DB44C9"/>
    <w:rsid w:val="00DB4F2B"/>
    <w:rsid w:val="00DB5005"/>
    <w:rsid w:val="00DB5271"/>
    <w:rsid w:val="00DB5292"/>
    <w:rsid w:val="00DB54FD"/>
    <w:rsid w:val="00DB584B"/>
    <w:rsid w:val="00DB6283"/>
    <w:rsid w:val="00DB666A"/>
    <w:rsid w:val="00DB6CB7"/>
    <w:rsid w:val="00DB6DAB"/>
    <w:rsid w:val="00DB7180"/>
    <w:rsid w:val="00DB74DD"/>
    <w:rsid w:val="00DB77B1"/>
    <w:rsid w:val="00DC0B3A"/>
    <w:rsid w:val="00DC111D"/>
    <w:rsid w:val="00DC1290"/>
    <w:rsid w:val="00DC209B"/>
    <w:rsid w:val="00DC2CE2"/>
    <w:rsid w:val="00DC3139"/>
    <w:rsid w:val="00DC3C44"/>
    <w:rsid w:val="00DC3D66"/>
    <w:rsid w:val="00DC4262"/>
    <w:rsid w:val="00DC4E4E"/>
    <w:rsid w:val="00DC5235"/>
    <w:rsid w:val="00DC5AB1"/>
    <w:rsid w:val="00DC5C0F"/>
    <w:rsid w:val="00DC5F9D"/>
    <w:rsid w:val="00DC6176"/>
    <w:rsid w:val="00DC6178"/>
    <w:rsid w:val="00DC6206"/>
    <w:rsid w:val="00DC7828"/>
    <w:rsid w:val="00DC7A2E"/>
    <w:rsid w:val="00DC7DE8"/>
    <w:rsid w:val="00DD007F"/>
    <w:rsid w:val="00DD09DC"/>
    <w:rsid w:val="00DD0B0C"/>
    <w:rsid w:val="00DD0EC6"/>
    <w:rsid w:val="00DD0EC8"/>
    <w:rsid w:val="00DD1121"/>
    <w:rsid w:val="00DD145D"/>
    <w:rsid w:val="00DD1617"/>
    <w:rsid w:val="00DD201B"/>
    <w:rsid w:val="00DD2354"/>
    <w:rsid w:val="00DD24E0"/>
    <w:rsid w:val="00DD2AF3"/>
    <w:rsid w:val="00DD39ED"/>
    <w:rsid w:val="00DD4529"/>
    <w:rsid w:val="00DD4682"/>
    <w:rsid w:val="00DD4A30"/>
    <w:rsid w:val="00DD4B10"/>
    <w:rsid w:val="00DD56B5"/>
    <w:rsid w:val="00DD5E03"/>
    <w:rsid w:val="00DD621C"/>
    <w:rsid w:val="00DD69F5"/>
    <w:rsid w:val="00DD755C"/>
    <w:rsid w:val="00DE0466"/>
    <w:rsid w:val="00DE0767"/>
    <w:rsid w:val="00DE07FA"/>
    <w:rsid w:val="00DE0ABB"/>
    <w:rsid w:val="00DE0C7E"/>
    <w:rsid w:val="00DE0E4C"/>
    <w:rsid w:val="00DE100A"/>
    <w:rsid w:val="00DE138E"/>
    <w:rsid w:val="00DE150E"/>
    <w:rsid w:val="00DE18D2"/>
    <w:rsid w:val="00DE210C"/>
    <w:rsid w:val="00DE2D4A"/>
    <w:rsid w:val="00DE2DF3"/>
    <w:rsid w:val="00DE334B"/>
    <w:rsid w:val="00DE3395"/>
    <w:rsid w:val="00DE3408"/>
    <w:rsid w:val="00DE3B93"/>
    <w:rsid w:val="00DE4B79"/>
    <w:rsid w:val="00DE4BE7"/>
    <w:rsid w:val="00DE4DF1"/>
    <w:rsid w:val="00DE5BB3"/>
    <w:rsid w:val="00DE5C55"/>
    <w:rsid w:val="00DE62C0"/>
    <w:rsid w:val="00DE62CE"/>
    <w:rsid w:val="00DE6386"/>
    <w:rsid w:val="00DE681B"/>
    <w:rsid w:val="00DE759F"/>
    <w:rsid w:val="00DE75BD"/>
    <w:rsid w:val="00DE7E05"/>
    <w:rsid w:val="00DF04DD"/>
    <w:rsid w:val="00DF08BB"/>
    <w:rsid w:val="00DF0B45"/>
    <w:rsid w:val="00DF0FB8"/>
    <w:rsid w:val="00DF122A"/>
    <w:rsid w:val="00DF1507"/>
    <w:rsid w:val="00DF159A"/>
    <w:rsid w:val="00DF1E1F"/>
    <w:rsid w:val="00DF20F1"/>
    <w:rsid w:val="00DF2147"/>
    <w:rsid w:val="00DF217A"/>
    <w:rsid w:val="00DF22DF"/>
    <w:rsid w:val="00DF2610"/>
    <w:rsid w:val="00DF2C8B"/>
    <w:rsid w:val="00DF31B5"/>
    <w:rsid w:val="00DF32C6"/>
    <w:rsid w:val="00DF3DA4"/>
    <w:rsid w:val="00DF3FB2"/>
    <w:rsid w:val="00DF4308"/>
    <w:rsid w:val="00DF4EFB"/>
    <w:rsid w:val="00DF5C0D"/>
    <w:rsid w:val="00DF62B7"/>
    <w:rsid w:val="00DF66B9"/>
    <w:rsid w:val="00DF6A17"/>
    <w:rsid w:val="00DF70F9"/>
    <w:rsid w:val="00DF7461"/>
    <w:rsid w:val="00DF779A"/>
    <w:rsid w:val="00DF7844"/>
    <w:rsid w:val="00DF7F54"/>
    <w:rsid w:val="00E0039C"/>
    <w:rsid w:val="00E00595"/>
    <w:rsid w:val="00E0078A"/>
    <w:rsid w:val="00E00F57"/>
    <w:rsid w:val="00E010B3"/>
    <w:rsid w:val="00E010FD"/>
    <w:rsid w:val="00E01321"/>
    <w:rsid w:val="00E0166C"/>
    <w:rsid w:val="00E01FBB"/>
    <w:rsid w:val="00E0238C"/>
    <w:rsid w:val="00E02396"/>
    <w:rsid w:val="00E026D8"/>
    <w:rsid w:val="00E02D41"/>
    <w:rsid w:val="00E02F4A"/>
    <w:rsid w:val="00E039CE"/>
    <w:rsid w:val="00E03DE0"/>
    <w:rsid w:val="00E03E3C"/>
    <w:rsid w:val="00E03E7D"/>
    <w:rsid w:val="00E0485A"/>
    <w:rsid w:val="00E049B2"/>
    <w:rsid w:val="00E04A6F"/>
    <w:rsid w:val="00E04A8A"/>
    <w:rsid w:val="00E04BC9"/>
    <w:rsid w:val="00E04BD0"/>
    <w:rsid w:val="00E05183"/>
    <w:rsid w:val="00E055B9"/>
    <w:rsid w:val="00E05810"/>
    <w:rsid w:val="00E06196"/>
    <w:rsid w:val="00E06203"/>
    <w:rsid w:val="00E06611"/>
    <w:rsid w:val="00E06666"/>
    <w:rsid w:val="00E066E7"/>
    <w:rsid w:val="00E06966"/>
    <w:rsid w:val="00E07040"/>
    <w:rsid w:val="00E07143"/>
    <w:rsid w:val="00E07149"/>
    <w:rsid w:val="00E072F3"/>
    <w:rsid w:val="00E07303"/>
    <w:rsid w:val="00E0766C"/>
    <w:rsid w:val="00E07AFB"/>
    <w:rsid w:val="00E07C46"/>
    <w:rsid w:val="00E07DA5"/>
    <w:rsid w:val="00E1032A"/>
    <w:rsid w:val="00E10C54"/>
    <w:rsid w:val="00E11F3D"/>
    <w:rsid w:val="00E125F7"/>
    <w:rsid w:val="00E12D36"/>
    <w:rsid w:val="00E130F4"/>
    <w:rsid w:val="00E13761"/>
    <w:rsid w:val="00E14114"/>
    <w:rsid w:val="00E1445C"/>
    <w:rsid w:val="00E1464B"/>
    <w:rsid w:val="00E14ACD"/>
    <w:rsid w:val="00E15284"/>
    <w:rsid w:val="00E1588C"/>
    <w:rsid w:val="00E1595E"/>
    <w:rsid w:val="00E15FDA"/>
    <w:rsid w:val="00E16093"/>
    <w:rsid w:val="00E16248"/>
    <w:rsid w:val="00E1627B"/>
    <w:rsid w:val="00E16804"/>
    <w:rsid w:val="00E168D3"/>
    <w:rsid w:val="00E168F7"/>
    <w:rsid w:val="00E16F99"/>
    <w:rsid w:val="00E17420"/>
    <w:rsid w:val="00E17AE6"/>
    <w:rsid w:val="00E201C1"/>
    <w:rsid w:val="00E20427"/>
    <w:rsid w:val="00E2061A"/>
    <w:rsid w:val="00E2092C"/>
    <w:rsid w:val="00E218A5"/>
    <w:rsid w:val="00E21996"/>
    <w:rsid w:val="00E22188"/>
    <w:rsid w:val="00E221F5"/>
    <w:rsid w:val="00E23249"/>
    <w:rsid w:val="00E23B73"/>
    <w:rsid w:val="00E23EE9"/>
    <w:rsid w:val="00E23F8E"/>
    <w:rsid w:val="00E2441E"/>
    <w:rsid w:val="00E2483B"/>
    <w:rsid w:val="00E24980"/>
    <w:rsid w:val="00E24C62"/>
    <w:rsid w:val="00E252AF"/>
    <w:rsid w:val="00E25511"/>
    <w:rsid w:val="00E255E9"/>
    <w:rsid w:val="00E25793"/>
    <w:rsid w:val="00E259EF"/>
    <w:rsid w:val="00E26A61"/>
    <w:rsid w:val="00E26CC0"/>
    <w:rsid w:val="00E26E76"/>
    <w:rsid w:val="00E27470"/>
    <w:rsid w:val="00E27925"/>
    <w:rsid w:val="00E27A4C"/>
    <w:rsid w:val="00E27C09"/>
    <w:rsid w:val="00E27CA0"/>
    <w:rsid w:val="00E27F53"/>
    <w:rsid w:val="00E30307"/>
    <w:rsid w:val="00E30390"/>
    <w:rsid w:val="00E307D3"/>
    <w:rsid w:val="00E31777"/>
    <w:rsid w:val="00E31AFF"/>
    <w:rsid w:val="00E31C10"/>
    <w:rsid w:val="00E3209E"/>
    <w:rsid w:val="00E327B5"/>
    <w:rsid w:val="00E32D09"/>
    <w:rsid w:val="00E32D75"/>
    <w:rsid w:val="00E32F8E"/>
    <w:rsid w:val="00E331F4"/>
    <w:rsid w:val="00E33953"/>
    <w:rsid w:val="00E339DA"/>
    <w:rsid w:val="00E33B77"/>
    <w:rsid w:val="00E33BA3"/>
    <w:rsid w:val="00E33FC8"/>
    <w:rsid w:val="00E34267"/>
    <w:rsid w:val="00E34434"/>
    <w:rsid w:val="00E34493"/>
    <w:rsid w:val="00E3453C"/>
    <w:rsid w:val="00E350E5"/>
    <w:rsid w:val="00E353B5"/>
    <w:rsid w:val="00E35B58"/>
    <w:rsid w:val="00E36116"/>
    <w:rsid w:val="00E3622B"/>
    <w:rsid w:val="00E36590"/>
    <w:rsid w:val="00E367E6"/>
    <w:rsid w:val="00E36AF2"/>
    <w:rsid w:val="00E36CBB"/>
    <w:rsid w:val="00E36E54"/>
    <w:rsid w:val="00E37311"/>
    <w:rsid w:val="00E3766C"/>
    <w:rsid w:val="00E3782A"/>
    <w:rsid w:val="00E3785E"/>
    <w:rsid w:val="00E378B2"/>
    <w:rsid w:val="00E37FBF"/>
    <w:rsid w:val="00E409E9"/>
    <w:rsid w:val="00E40E1C"/>
    <w:rsid w:val="00E414CD"/>
    <w:rsid w:val="00E417AF"/>
    <w:rsid w:val="00E41B28"/>
    <w:rsid w:val="00E4234F"/>
    <w:rsid w:val="00E42D23"/>
    <w:rsid w:val="00E42F00"/>
    <w:rsid w:val="00E434EC"/>
    <w:rsid w:val="00E43696"/>
    <w:rsid w:val="00E444D4"/>
    <w:rsid w:val="00E44ACB"/>
    <w:rsid w:val="00E453E2"/>
    <w:rsid w:val="00E460C9"/>
    <w:rsid w:val="00E461F7"/>
    <w:rsid w:val="00E463E6"/>
    <w:rsid w:val="00E4658B"/>
    <w:rsid w:val="00E46912"/>
    <w:rsid w:val="00E46979"/>
    <w:rsid w:val="00E472D4"/>
    <w:rsid w:val="00E47519"/>
    <w:rsid w:val="00E47D5A"/>
    <w:rsid w:val="00E47FED"/>
    <w:rsid w:val="00E500A4"/>
    <w:rsid w:val="00E50F54"/>
    <w:rsid w:val="00E51101"/>
    <w:rsid w:val="00E51A53"/>
    <w:rsid w:val="00E52063"/>
    <w:rsid w:val="00E52574"/>
    <w:rsid w:val="00E52667"/>
    <w:rsid w:val="00E52A98"/>
    <w:rsid w:val="00E532C1"/>
    <w:rsid w:val="00E53558"/>
    <w:rsid w:val="00E53979"/>
    <w:rsid w:val="00E54B5B"/>
    <w:rsid w:val="00E54E64"/>
    <w:rsid w:val="00E550E9"/>
    <w:rsid w:val="00E5514F"/>
    <w:rsid w:val="00E55221"/>
    <w:rsid w:val="00E559C8"/>
    <w:rsid w:val="00E55B07"/>
    <w:rsid w:val="00E55FBF"/>
    <w:rsid w:val="00E56378"/>
    <w:rsid w:val="00E56419"/>
    <w:rsid w:val="00E56742"/>
    <w:rsid w:val="00E57A5C"/>
    <w:rsid w:val="00E57BDA"/>
    <w:rsid w:val="00E57CC9"/>
    <w:rsid w:val="00E6026D"/>
    <w:rsid w:val="00E6046C"/>
    <w:rsid w:val="00E605A0"/>
    <w:rsid w:val="00E60955"/>
    <w:rsid w:val="00E60B3C"/>
    <w:rsid w:val="00E61919"/>
    <w:rsid w:val="00E61CEF"/>
    <w:rsid w:val="00E61F04"/>
    <w:rsid w:val="00E6237E"/>
    <w:rsid w:val="00E625BA"/>
    <w:rsid w:val="00E6269C"/>
    <w:rsid w:val="00E62920"/>
    <w:rsid w:val="00E6342B"/>
    <w:rsid w:val="00E636B1"/>
    <w:rsid w:val="00E6379F"/>
    <w:rsid w:val="00E63980"/>
    <w:rsid w:val="00E63F4C"/>
    <w:rsid w:val="00E64AD4"/>
    <w:rsid w:val="00E64C2B"/>
    <w:rsid w:val="00E6529F"/>
    <w:rsid w:val="00E65601"/>
    <w:rsid w:val="00E659F8"/>
    <w:rsid w:val="00E65B75"/>
    <w:rsid w:val="00E668AB"/>
    <w:rsid w:val="00E67301"/>
    <w:rsid w:val="00E675CD"/>
    <w:rsid w:val="00E67A88"/>
    <w:rsid w:val="00E67AB3"/>
    <w:rsid w:val="00E67EC9"/>
    <w:rsid w:val="00E7015F"/>
    <w:rsid w:val="00E701CB"/>
    <w:rsid w:val="00E707B6"/>
    <w:rsid w:val="00E707ED"/>
    <w:rsid w:val="00E70B3C"/>
    <w:rsid w:val="00E711FA"/>
    <w:rsid w:val="00E71405"/>
    <w:rsid w:val="00E71AE1"/>
    <w:rsid w:val="00E71CEF"/>
    <w:rsid w:val="00E7249B"/>
    <w:rsid w:val="00E726AB"/>
    <w:rsid w:val="00E72CB1"/>
    <w:rsid w:val="00E73101"/>
    <w:rsid w:val="00E7319A"/>
    <w:rsid w:val="00E73228"/>
    <w:rsid w:val="00E732B3"/>
    <w:rsid w:val="00E73BED"/>
    <w:rsid w:val="00E7430E"/>
    <w:rsid w:val="00E74790"/>
    <w:rsid w:val="00E74A3C"/>
    <w:rsid w:val="00E75315"/>
    <w:rsid w:val="00E77961"/>
    <w:rsid w:val="00E8034F"/>
    <w:rsid w:val="00E809F8"/>
    <w:rsid w:val="00E81DFA"/>
    <w:rsid w:val="00E827A2"/>
    <w:rsid w:val="00E82F3F"/>
    <w:rsid w:val="00E82FEF"/>
    <w:rsid w:val="00E83A51"/>
    <w:rsid w:val="00E83EF4"/>
    <w:rsid w:val="00E845AB"/>
    <w:rsid w:val="00E847DD"/>
    <w:rsid w:val="00E84A0C"/>
    <w:rsid w:val="00E84C72"/>
    <w:rsid w:val="00E84EDC"/>
    <w:rsid w:val="00E85106"/>
    <w:rsid w:val="00E856CA"/>
    <w:rsid w:val="00E856F3"/>
    <w:rsid w:val="00E8583A"/>
    <w:rsid w:val="00E861D8"/>
    <w:rsid w:val="00E86B35"/>
    <w:rsid w:val="00E86E33"/>
    <w:rsid w:val="00E8788B"/>
    <w:rsid w:val="00E87C4F"/>
    <w:rsid w:val="00E87E9F"/>
    <w:rsid w:val="00E90133"/>
    <w:rsid w:val="00E90378"/>
    <w:rsid w:val="00E90429"/>
    <w:rsid w:val="00E90485"/>
    <w:rsid w:val="00E9055D"/>
    <w:rsid w:val="00E905A0"/>
    <w:rsid w:val="00E906D3"/>
    <w:rsid w:val="00E9079B"/>
    <w:rsid w:val="00E90815"/>
    <w:rsid w:val="00E90A0E"/>
    <w:rsid w:val="00E90A5B"/>
    <w:rsid w:val="00E90E0B"/>
    <w:rsid w:val="00E91177"/>
    <w:rsid w:val="00E91278"/>
    <w:rsid w:val="00E91B75"/>
    <w:rsid w:val="00E9226C"/>
    <w:rsid w:val="00E92287"/>
    <w:rsid w:val="00E927F9"/>
    <w:rsid w:val="00E92AE7"/>
    <w:rsid w:val="00E932A3"/>
    <w:rsid w:val="00E93FFA"/>
    <w:rsid w:val="00E94386"/>
    <w:rsid w:val="00E94860"/>
    <w:rsid w:val="00E94B67"/>
    <w:rsid w:val="00E94BD6"/>
    <w:rsid w:val="00E956ED"/>
    <w:rsid w:val="00E95D75"/>
    <w:rsid w:val="00E95E16"/>
    <w:rsid w:val="00E9685A"/>
    <w:rsid w:val="00E96D16"/>
    <w:rsid w:val="00E972D3"/>
    <w:rsid w:val="00E979CB"/>
    <w:rsid w:val="00E97B23"/>
    <w:rsid w:val="00EA003E"/>
    <w:rsid w:val="00EA00E9"/>
    <w:rsid w:val="00EA033E"/>
    <w:rsid w:val="00EA08C1"/>
    <w:rsid w:val="00EA147E"/>
    <w:rsid w:val="00EA1952"/>
    <w:rsid w:val="00EA1E70"/>
    <w:rsid w:val="00EA2312"/>
    <w:rsid w:val="00EA2456"/>
    <w:rsid w:val="00EA3C7F"/>
    <w:rsid w:val="00EA45A2"/>
    <w:rsid w:val="00EA4679"/>
    <w:rsid w:val="00EA4CA3"/>
    <w:rsid w:val="00EA4EAC"/>
    <w:rsid w:val="00EA5021"/>
    <w:rsid w:val="00EA5102"/>
    <w:rsid w:val="00EA5A8D"/>
    <w:rsid w:val="00EA5E1A"/>
    <w:rsid w:val="00EA5F5E"/>
    <w:rsid w:val="00EA5FDF"/>
    <w:rsid w:val="00EA6184"/>
    <w:rsid w:val="00EA6D7A"/>
    <w:rsid w:val="00EA6E9B"/>
    <w:rsid w:val="00EA70B3"/>
    <w:rsid w:val="00EA7144"/>
    <w:rsid w:val="00EB0170"/>
    <w:rsid w:val="00EB0489"/>
    <w:rsid w:val="00EB16C7"/>
    <w:rsid w:val="00EB1924"/>
    <w:rsid w:val="00EB1E43"/>
    <w:rsid w:val="00EB2952"/>
    <w:rsid w:val="00EB2D5A"/>
    <w:rsid w:val="00EB328A"/>
    <w:rsid w:val="00EB3F98"/>
    <w:rsid w:val="00EB4A97"/>
    <w:rsid w:val="00EB5635"/>
    <w:rsid w:val="00EB5673"/>
    <w:rsid w:val="00EB56FD"/>
    <w:rsid w:val="00EB5A20"/>
    <w:rsid w:val="00EB5F93"/>
    <w:rsid w:val="00EB68B9"/>
    <w:rsid w:val="00EB6B23"/>
    <w:rsid w:val="00EB739B"/>
    <w:rsid w:val="00EB7542"/>
    <w:rsid w:val="00EB7939"/>
    <w:rsid w:val="00EB79A1"/>
    <w:rsid w:val="00EB7E69"/>
    <w:rsid w:val="00EC07D2"/>
    <w:rsid w:val="00EC0A45"/>
    <w:rsid w:val="00EC1024"/>
    <w:rsid w:val="00EC1086"/>
    <w:rsid w:val="00EC135E"/>
    <w:rsid w:val="00EC15C4"/>
    <w:rsid w:val="00EC1668"/>
    <w:rsid w:val="00EC1C0A"/>
    <w:rsid w:val="00EC1F06"/>
    <w:rsid w:val="00EC22FF"/>
    <w:rsid w:val="00EC2449"/>
    <w:rsid w:val="00EC2F66"/>
    <w:rsid w:val="00EC3200"/>
    <w:rsid w:val="00EC3211"/>
    <w:rsid w:val="00EC36DA"/>
    <w:rsid w:val="00EC38BA"/>
    <w:rsid w:val="00EC3D54"/>
    <w:rsid w:val="00EC400A"/>
    <w:rsid w:val="00EC4607"/>
    <w:rsid w:val="00EC4B9B"/>
    <w:rsid w:val="00EC56EE"/>
    <w:rsid w:val="00EC653E"/>
    <w:rsid w:val="00EC683B"/>
    <w:rsid w:val="00EC6AAE"/>
    <w:rsid w:val="00EC6B02"/>
    <w:rsid w:val="00EC7909"/>
    <w:rsid w:val="00EC7FE5"/>
    <w:rsid w:val="00ED187D"/>
    <w:rsid w:val="00ED199D"/>
    <w:rsid w:val="00ED21A1"/>
    <w:rsid w:val="00ED23F3"/>
    <w:rsid w:val="00ED30C9"/>
    <w:rsid w:val="00ED33A8"/>
    <w:rsid w:val="00ED3BB5"/>
    <w:rsid w:val="00ED41E6"/>
    <w:rsid w:val="00ED46CF"/>
    <w:rsid w:val="00ED4714"/>
    <w:rsid w:val="00ED4859"/>
    <w:rsid w:val="00ED492B"/>
    <w:rsid w:val="00ED4A43"/>
    <w:rsid w:val="00ED50D2"/>
    <w:rsid w:val="00ED5104"/>
    <w:rsid w:val="00ED5464"/>
    <w:rsid w:val="00ED597A"/>
    <w:rsid w:val="00ED5E03"/>
    <w:rsid w:val="00ED634A"/>
    <w:rsid w:val="00ED66BC"/>
    <w:rsid w:val="00ED67A8"/>
    <w:rsid w:val="00ED6AC6"/>
    <w:rsid w:val="00ED6DA7"/>
    <w:rsid w:val="00ED70CE"/>
    <w:rsid w:val="00ED7A17"/>
    <w:rsid w:val="00ED7B0B"/>
    <w:rsid w:val="00ED7DAC"/>
    <w:rsid w:val="00EE04C6"/>
    <w:rsid w:val="00EE05B6"/>
    <w:rsid w:val="00EE05B8"/>
    <w:rsid w:val="00EE09B1"/>
    <w:rsid w:val="00EE2450"/>
    <w:rsid w:val="00EE24BA"/>
    <w:rsid w:val="00EE2518"/>
    <w:rsid w:val="00EE257B"/>
    <w:rsid w:val="00EE270B"/>
    <w:rsid w:val="00EE2C76"/>
    <w:rsid w:val="00EE36E8"/>
    <w:rsid w:val="00EE3C21"/>
    <w:rsid w:val="00EE3C8B"/>
    <w:rsid w:val="00EE432F"/>
    <w:rsid w:val="00EE4B9E"/>
    <w:rsid w:val="00EE51D0"/>
    <w:rsid w:val="00EE520F"/>
    <w:rsid w:val="00EE5E43"/>
    <w:rsid w:val="00EE5F1B"/>
    <w:rsid w:val="00EE6184"/>
    <w:rsid w:val="00EE6723"/>
    <w:rsid w:val="00EE71AB"/>
    <w:rsid w:val="00EE754F"/>
    <w:rsid w:val="00EE7FAA"/>
    <w:rsid w:val="00EF0141"/>
    <w:rsid w:val="00EF01BB"/>
    <w:rsid w:val="00EF0642"/>
    <w:rsid w:val="00EF06A2"/>
    <w:rsid w:val="00EF07B8"/>
    <w:rsid w:val="00EF08C8"/>
    <w:rsid w:val="00EF0A6F"/>
    <w:rsid w:val="00EF0C79"/>
    <w:rsid w:val="00EF0E2F"/>
    <w:rsid w:val="00EF0F76"/>
    <w:rsid w:val="00EF1520"/>
    <w:rsid w:val="00EF1B5E"/>
    <w:rsid w:val="00EF2636"/>
    <w:rsid w:val="00EF29C2"/>
    <w:rsid w:val="00EF29D1"/>
    <w:rsid w:val="00EF2A73"/>
    <w:rsid w:val="00EF2E7C"/>
    <w:rsid w:val="00EF2EBE"/>
    <w:rsid w:val="00EF32C7"/>
    <w:rsid w:val="00EF32F7"/>
    <w:rsid w:val="00EF34B3"/>
    <w:rsid w:val="00EF3ADE"/>
    <w:rsid w:val="00EF46DA"/>
    <w:rsid w:val="00EF535B"/>
    <w:rsid w:val="00EF6B70"/>
    <w:rsid w:val="00EF6FB4"/>
    <w:rsid w:val="00EF75A5"/>
    <w:rsid w:val="00EF7A48"/>
    <w:rsid w:val="00EF7DC8"/>
    <w:rsid w:val="00EF7F2D"/>
    <w:rsid w:val="00F01413"/>
    <w:rsid w:val="00F018BB"/>
    <w:rsid w:val="00F01B2F"/>
    <w:rsid w:val="00F01B60"/>
    <w:rsid w:val="00F0286F"/>
    <w:rsid w:val="00F02C37"/>
    <w:rsid w:val="00F02F17"/>
    <w:rsid w:val="00F02FFD"/>
    <w:rsid w:val="00F0411D"/>
    <w:rsid w:val="00F04140"/>
    <w:rsid w:val="00F04156"/>
    <w:rsid w:val="00F047B1"/>
    <w:rsid w:val="00F0481E"/>
    <w:rsid w:val="00F04AC8"/>
    <w:rsid w:val="00F04BBB"/>
    <w:rsid w:val="00F05CDB"/>
    <w:rsid w:val="00F06156"/>
    <w:rsid w:val="00F07059"/>
    <w:rsid w:val="00F07135"/>
    <w:rsid w:val="00F07175"/>
    <w:rsid w:val="00F077E2"/>
    <w:rsid w:val="00F10381"/>
    <w:rsid w:val="00F1095E"/>
    <w:rsid w:val="00F10CE9"/>
    <w:rsid w:val="00F1140E"/>
    <w:rsid w:val="00F11FDF"/>
    <w:rsid w:val="00F1325F"/>
    <w:rsid w:val="00F1338E"/>
    <w:rsid w:val="00F137A2"/>
    <w:rsid w:val="00F13A33"/>
    <w:rsid w:val="00F13BA3"/>
    <w:rsid w:val="00F13DD5"/>
    <w:rsid w:val="00F140C4"/>
    <w:rsid w:val="00F153A4"/>
    <w:rsid w:val="00F15482"/>
    <w:rsid w:val="00F15C47"/>
    <w:rsid w:val="00F16596"/>
    <w:rsid w:val="00F16744"/>
    <w:rsid w:val="00F16BE8"/>
    <w:rsid w:val="00F1760C"/>
    <w:rsid w:val="00F17896"/>
    <w:rsid w:val="00F17977"/>
    <w:rsid w:val="00F17A31"/>
    <w:rsid w:val="00F17F4D"/>
    <w:rsid w:val="00F202AE"/>
    <w:rsid w:val="00F2070C"/>
    <w:rsid w:val="00F2084F"/>
    <w:rsid w:val="00F20ED1"/>
    <w:rsid w:val="00F216DD"/>
    <w:rsid w:val="00F2193C"/>
    <w:rsid w:val="00F22034"/>
    <w:rsid w:val="00F221FE"/>
    <w:rsid w:val="00F2221B"/>
    <w:rsid w:val="00F22DE2"/>
    <w:rsid w:val="00F22F94"/>
    <w:rsid w:val="00F23C91"/>
    <w:rsid w:val="00F240C4"/>
    <w:rsid w:val="00F24128"/>
    <w:rsid w:val="00F247D5"/>
    <w:rsid w:val="00F25253"/>
    <w:rsid w:val="00F25F5B"/>
    <w:rsid w:val="00F2610F"/>
    <w:rsid w:val="00F26813"/>
    <w:rsid w:val="00F2735C"/>
    <w:rsid w:val="00F275E5"/>
    <w:rsid w:val="00F27863"/>
    <w:rsid w:val="00F27A02"/>
    <w:rsid w:val="00F30023"/>
    <w:rsid w:val="00F30303"/>
    <w:rsid w:val="00F3033A"/>
    <w:rsid w:val="00F30D9C"/>
    <w:rsid w:val="00F31332"/>
    <w:rsid w:val="00F313B0"/>
    <w:rsid w:val="00F319C9"/>
    <w:rsid w:val="00F319FD"/>
    <w:rsid w:val="00F324A6"/>
    <w:rsid w:val="00F3280F"/>
    <w:rsid w:val="00F329A1"/>
    <w:rsid w:val="00F332BA"/>
    <w:rsid w:val="00F33360"/>
    <w:rsid w:val="00F33784"/>
    <w:rsid w:val="00F33D65"/>
    <w:rsid w:val="00F33F25"/>
    <w:rsid w:val="00F33F9B"/>
    <w:rsid w:val="00F3424E"/>
    <w:rsid w:val="00F34824"/>
    <w:rsid w:val="00F34DD8"/>
    <w:rsid w:val="00F353E1"/>
    <w:rsid w:val="00F3545D"/>
    <w:rsid w:val="00F356FF"/>
    <w:rsid w:val="00F35978"/>
    <w:rsid w:val="00F359F6"/>
    <w:rsid w:val="00F360EF"/>
    <w:rsid w:val="00F36719"/>
    <w:rsid w:val="00F367B7"/>
    <w:rsid w:val="00F36AB7"/>
    <w:rsid w:val="00F36DD2"/>
    <w:rsid w:val="00F374C9"/>
    <w:rsid w:val="00F37F0A"/>
    <w:rsid w:val="00F4005E"/>
    <w:rsid w:val="00F401D6"/>
    <w:rsid w:val="00F401DA"/>
    <w:rsid w:val="00F409CA"/>
    <w:rsid w:val="00F40CC2"/>
    <w:rsid w:val="00F414AC"/>
    <w:rsid w:val="00F41C4A"/>
    <w:rsid w:val="00F41D9B"/>
    <w:rsid w:val="00F43069"/>
    <w:rsid w:val="00F431B8"/>
    <w:rsid w:val="00F4367D"/>
    <w:rsid w:val="00F43EAA"/>
    <w:rsid w:val="00F442B5"/>
    <w:rsid w:val="00F44BB5"/>
    <w:rsid w:val="00F458C4"/>
    <w:rsid w:val="00F458D5"/>
    <w:rsid w:val="00F46192"/>
    <w:rsid w:val="00F4649D"/>
    <w:rsid w:val="00F465B6"/>
    <w:rsid w:val="00F46AA5"/>
    <w:rsid w:val="00F46CE1"/>
    <w:rsid w:val="00F46DD7"/>
    <w:rsid w:val="00F475F9"/>
    <w:rsid w:val="00F47DE6"/>
    <w:rsid w:val="00F5002C"/>
    <w:rsid w:val="00F502B5"/>
    <w:rsid w:val="00F5034A"/>
    <w:rsid w:val="00F5088D"/>
    <w:rsid w:val="00F50A54"/>
    <w:rsid w:val="00F5179C"/>
    <w:rsid w:val="00F51AFE"/>
    <w:rsid w:val="00F52459"/>
    <w:rsid w:val="00F52849"/>
    <w:rsid w:val="00F530AA"/>
    <w:rsid w:val="00F536C3"/>
    <w:rsid w:val="00F53758"/>
    <w:rsid w:val="00F5406E"/>
    <w:rsid w:val="00F54584"/>
    <w:rsid w:val="00F54B52"/>
    <w:rsid w:val="00F55149"/>
    <w:rsid w:val="00F5569F"/>
    <w:rsid w:val="00F55739"/>
    <w:rsid w:val="00F55B65"/>
    <w:rsid w:val="00F55C33"/>
    <w:rsid w:val="00F55F43"/>
    <w:rsid w:val="00F5618F"/>
    <w:rsid w:val="00F56AFC"/>
    <w:rsid w:val="00F56B22"/>
    <w:rsid w:val="00F56B81"/>
    <w:rsid w:val="00F56BDC"/>
    <w:rsid w:val="00F56C4A"/>
    <w:rsid w:val="00F57DDC"/>
    <w:rsid w:val="00F60283"/>
    <w:rsid w:val="00F613E7"/>
    <w:rsid w:val="00F61552"/>
    <w:rsid w:val="00F615A5"/>
    <w:rsid w:val="00F6166C"/>
    <w:rsid w:val="00F616E9"/>
    <w:rsid w:val="00F61892"/>
    <w:rsid w:val="00F61E0E"/>
    <w:rsid w:val="00F62C9E"/>
    <w:rsid w:val="00F632C8"/>
    <w:rsid w:val="00F6377F"/>
    <w:rsid w:val="00F63FB6"/>
    <w:rsid w:val="00F64591"/>
    <w:rsid w:val="00F64675"/>
    <w:rsid w:val="00F64BCC"/>
    <w:rsid w:val="00F64C38"/>
    <w:rsid w:val="00F64E1B"/>
    <w:rsid w:val="00F64F91"/>
    <w:rsid w:val="00F64FCA"/>
    <w:rsid w:val="00F6529C"/>
    <w:rsid w:val="00F65361"/>
    <w:rsid w:val="00F654F8"/>
    <w:rsid w:val="00F65511"/>
    <w:rsid w:val="00F65F7C"/>
    <w:rsid w:val="00F661CB"/>
    <w:rsid w:val="00F665B5"/>
    <w:rsid w:val="00F667FA"/>
    <w:rsid w:val="00F668D6"/>
    <w:rsid w:val="00F66ACD"/>
    <w:rsid w:val="00F67852"/>
    <w:rsid w:val="00F67FAD"/>
    <w:rsid w:val="00F7019B"/>
    <w:rsid w:val="00F70471"/>
    <w:rsid w:val="00F70525"/>
    <w:rsid w:val="00F70B90"/>
    <w:rsid w:val="00F710FA"/>
    <w:rsid w:val="00F7136F"/>
    <w:rsid w:val="00F7245A"/>
    <w:rsid w:val="00F72A47"/>
    <w:rsid w:val="00F72D78"/>
    <w:rsid w:val="00F73B05"/>
    <w:rsid w:val="00F73CA4"/>
    <w:rsid w:val="00F743E0"/>
    <w:rsid w:val="00F74517"/>
    <w:rsid w:val="00F747AE"/>
    <w:rsid w:val="00F7497E"/>
    <w:rsid w:val="00F74EE1"/>
    <w:rsid w:val="00F75185"/>
    <w:rsid w:val="00F751B3"/>
    <w:rsid w:val="00F75667"/>
    <w:rsid w:val="00F75892"/>
    <w:rsid w:val="00F76375"/>
    <w:rsid w:val="00F77145"/>
    <w:rsid w:val="00F771E1"/>
    <w:rsid w:val="00F772C0"/>
    <w:rsid w:val="00F773B2"/>
    <w:rsid w:val="00F776BD"/>
    <w:rsid w:val="00F777FB"/>
    <w:rsid w:val="00F80309"/>
    <w:rsid w:val="00F8158F"/>
    <w:rsid w:val="00F816C1"/>
    <w:rsid w:val="00F81B54"/>
    <w:rsid w:val="00F81BDE"/>
    <w:rsid w:val="00F81E2C"/>
    <w:rsid w:val="00F82573"/>
    <w:rsid w:val="00F8290A"/>
    <w:rsid w:val="00F8303E"/>
    <w:rsid w:val="00F83089"/>
    <w:rsid w:val="00F830C9"/>
    <w:rsid w:val="00F832DC"/>
    <w:rsid w:val="00F83725"/>
    <w:rsid w:val="00F838BB"/>
    <w:rsid w:val="00F839C7"/>
    <w:rsid w:val="00F83BB5"/>
    <w:rsid w:val="00F83D73"/>
    <w:rsid w:val="00F8406E"/>
    <w:rsid w:val="00F84182"/>
    <w:rsid w:val="00F84697"/>
    <w:rsid w:val="00F84B99"/>
    <w:rsid w:val="00F84FA6"/>
    <w:rsid w:val="00F8541E"/>
    <w:rsid w:val="00F8601E"/>
    <w:rsid w:val="00F863F1"/>
    <w:rsid w:val="00F86948"/>
    <w:rsid w:val="00F86A50"/>
    <w:rsid w:val="00F86D88"/>
    <w:rsid w:val="00F86E91"/>
    <w:rsid w:val="00F87D58"/>
    <w:rsid w:val="00F87D71"/>
    <w:rsid w:val="00F90065"/>
    <w:rsid w:val="00F9035A"/>
    <w:rsid w:val="00F9039E"/>
    <w:rsid w:val="00F91616"/>
    <w:rsid w:val="00F91A66"/>
    <w:rsid w:val="00F91AA9"/>
    <w:rsid w:val="00F926B2"/>
    <w:rsid w:val="00F936D4"/>
    <w:rsid w:val="00F9372E"/>
    <w:rsid w:val="00F93827"/>
    <w:rsid w:val="00F93A96"/>
    <w:rsid w:val="00F93D45"/>
    <w:rsid w:val="00F93EA8"/>
    <w:rsid w:val="00F93F3E"/>
    <w:rsid w:val="00F94178"/>
    <w:rsid w:val="00F9485D"/>
    <w:rsid w:val="00F94936"/>
    <w:rsid w:val="00F94B98"/>
    <w:rsid w:val="00F9503C"/>
    <w:rsid w:val="00F95162"/>
    <w:rsid w:val="00F95EF4"/>
    <w:rsid w:val="00F961EB"/>
    <w:rsid w:val="00F96E14"/>
    <w:rsid w:val="00F96E8A"/>
    <w:rsid w:val="00F972DB"/>
    <w:rsid w:val="00F97796"/>
    <w:rsid w:val="00F97805"/>
    <w:rsid w:val="00F9784E"/>
    <w:rsid w:val="00F97E67"/>
    <w:rsid w:val="00F97EBF"/>
    <w:rsid w:val="00FA0259"/>
    <w:rsid w:val="00FA0431"/>
    <w:rsid w:val="00FA053A"/>
    <w:rsid w:val="00FA056D"/>
    <w:rsid w:val="00FA05D8"/>
    <w:rsid w:val="00FA09AF"/>
    <w:rsid w:val="00FA0E37"/>
    <w:rsid w:val="00FA15F8"/>
    <w:rsid w:val="00FA1DEC"/>
    <w:rsid w:val="00FA2CE8"/>
    <w:rsid w:val="00FA2E5B"/>
    <w:rsid w:val="00FA43D1"/>
    <w:rsid w:val="00FA44FA"/>
    <w:rsid w:val="00FA4656"/>
    <w:rsid w:val="00FA4729"/>
    <w:rsid w:val="00FA486D"/>
    <w:rsid w:val="00FA5624"/>
    <w:rsid w:val="00FA570A"/>
    <w:rsid w:val="00FA5A11"/>
    <w:rsid w:val="00FA5C85"/>
    <w:rsid w:val="00FA6B58"/>
    <w:rsid w:val="00FA6C13"/>
    <w:rsid w:val="00FA6D56"/>
    <w:rsid w:val="00FA7139"/>
    <w:rsid w:val="00FA71AC"/>
    <w:rsid w:val="00FA758C"/>
    <w:rsid w:val="00FA79EB"/>
    <w:rsid w:val="00FB13BA"/>
    <w:rsid w:val="00FB19BA"/>
    <w:rsid w:val="00FB212D"/>
    <w:rsid w:val="00FB2522"/>
    <w:rsid w:val="00FB2EB3"/>
    <w:rsid w:val="00FB34FE"/>
    <w:rsid w:val="00FB362C"/>
    <w:rsid w:val="00FB38AF"/>
    <w:rsid w:val="00FB3DCE"/>
    <w:rsid w:val="00FB472B"/>
    <w:rsid w:val="00FB4B77"/>
    <w:rsid w:val="00FB5675"/>
    <w:rsid w:val="00FB5907"/>
    <w:rsid w:val="00FB5A1E"/>
    <w:rsid w:val="00FB5B94"/>
    <w:rsid w:val="00FB5CFC"/>
    <w:rsid w:val="00FB6368"/>
    <w:rsid w:val="00FB63F2"/>
    <w:rsid w:val="00FB6C73"/>
    <w:rsid w:val="00FB6E21"/>
    <w:rsid w:val="00FB6E75"/>
    <w:rsid w:val="00FB709F"/>
    <w:rsid w:val="00FB7A32"/>
    <w:rsid w:val="00FB7DB4"/>
    <w:rsid w:val="00FC047B"/>
    <w:rsid w:val="00FC047E"/>
    <w:rsid w:val="00FC060C"/>
    <w:rsid w:val="00FC0620"/>
    <w:rsid w:val="00FC0F95"/>
    <w:rsid w:val="00FC1575"/>
    <w:rsid w:val="00FC1679"/>
    <w:rsid w:val="00FC1AF7"/>
    <w:rsid w:val="00FC2928"/>
    <w:rsid w:val="00FC2D4F"/>
    <w:rsid w:val="00FC4A65"/>
    <w:rsid w:val="00FC4B75"/>
    <w:rsid w:val="00FC4D91"/>
    <w:rsid w:val="00FC4E7F"/>
    <w:rsid w:val="00FC53E2"/>
    <w:rsid w:val="00FC5789"/>
    <w:rsid w:val="00FC5875"/>
    <w:rsid w:val="00FC5C90"/>
    <w:rsid w:val="00FC5EA2"/>
    <w:rsid w:val="00FC6327"/>
    <w:rsid w:val="00FC64BC"/>
    <w:rsid w:val="00FC64FC"/>
    <w:rsid w:val="00FC6BC7"/>
    <w:rsid w:val="00FC6DC0"/>
    <w:rsid w:val="00FC73E8"/>
    <w:rsid w:val="00FC76BA"/>
    <w:rsid w:val="00FC78E4"/>
    <w:rsid w:val="00FC7E20"/>
    <w:rsid w:val="00FD0035"/>
    <w:rsid w:val="00FD03C8"/>
    <w:rsid w:val="00FD0411"/>
    <w:rsid w:val="00FD0654"/>
    <w:rsid w:val="00FD19DF"/>
    <w:rsid w:val="00FD1DB0"/>
    <w:rsid w:val="00FD22C6"/>
    <w:rsid w:val="00FD2534"/>
    <w:rsid w:val="00FD2AC3"/>
    <w:rsid w:val="00FD3284"/>
    <w:rsid w:val="00FD370F"/>
    <w:rsid w:val="00FD3B9A"/>
    <w:rsid w:val="00FD402D"/>
    <w:rsid w:val="00FD42E4"/>
    <w:rsid w:val="00FD44E2"/>
    <w:rsid w:val="00FD487A"/>
    <w:rsid w:val="00FD49ED"/>
    <w:rsid w:val="00FD4A39"/>
    <w:rsid w:val="00FD5010"/>
    <w:rsid w:val="00FD52F1"/>
    <w:rsid w:val="00FD548A"/>
    <w:rsid w:val="00FD5714"/>
    <w:rsid w:val="00FD5E28"/>
    <w:rsid w:val="00FD62FA"/>
    <w:rsid w:val="00FD6729"/>
    <w:rsid w:val="00FD6AFA"/>
    <w:rsid w:val="00FD6CB6"/>
    <w:rsid w:val="00FD6CBF"/>
    <w:rsid w:val="00FD6FB2"/>
    <w:rsid w:val="00FD720F"/>
    <w:rsid w:val="00FD745E"/>
    <w:rsid w:val="00FD7E55"/>
    <w:rsid w:val="00FE093C"/>
    <w:rsid w:val="00FE0B8B"/>
    <w:rsid w:val="00FE0E0E"/>
    <w:rsid w:val="00FE0E5A"/>
    <w:rsid w:val="00FE0EA0"/>
    <w:rsid w:val="00FE13D1"/>
    <w:rsid w:val="00FE1B99"/>
    <w:rsid w:val="00FE1D58"/>
    <w:rsid w:val="00FE293E"/>
    <w:rsid w:val="00FE2A04"/>
    <w:rsid w:val="00FE2A5F"/>
    <w:rsid w:val="00FE2FCF"/>
    <w:rsid w:val="00FE307B"/>
    <w:rsid w:val="00FE3C11"/>
    <w:rsid w:val="00FE4407"/>
    <w:rsid w:val="00FE48B0"/>
    <w:rsid w:val="00FE490B"/>
    <w:rsid w:val="00FE49C8"/>
    <w:rsid w:val="00FE4F89"/>
    <w:rsid w:val="00FE53CE"/>
    <w:rsid w:val="00FE55B4"/>
    <w:rsid w:val="00FE56B8"/>
    <w:rsid w:val="00FE57FB"/>
    <w:rsid w:val="00FE5EA4"/>
    <w:rsid w:val="00FE605A"/>
    <w:rsid w:val="00FE6BA5"/>
    <w:rsid w:val="00FE6D07"/>
    <w:rsid w:val="00FE6DB8"/>
    <w:rsid w:val="00FE6E62"/>
    <w:rsid w:val="00FE70D8"/>
    <w:rsid w:val="00FE7BF9"/>
    <w:rsid w:val="00FF0489"/>
    <w:rsid w:val="00FF15A7"/>
    <w:rsid w:val="00FF1842"/>
    <w:rsid w:val="00FF28D7"/>
    <w:rsid w:val="00FF2ABD"/>
    <w:rsid w:val="00FF36E8"/>
    <w:rsid w:val="00FF38E2"/>
    <w:rsid w:val="00FF3DC0"/>
    <w:rsid w:val="00FF3FDD"/>
    <w:rsid w:val="00FF4662"/>
    <w:rsid w:val="00FF49E5"/>
    <w:rsid w:val="00FF546A"/>
    <w:rsid w:val="00FF571C"/>
    <w:rsid w:val="00FF61C6"/>
    <w:rsid w:val="00FF6834"/>
    <w:rsid w:val="00FF6DD6"/>
    <w:rsid w:val="00FF6EE6"/>
    <w:rsid w:val="00FF7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E9935"/>
  <w15:docId w15:val="{D18A6EB4-64AD-49E7-963D-B773B71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ColorfulList-Accent11">
    <w:name w:val="Colorful List - Accent 11"/>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rPr>
      <w:sz w:val="22"/>
      <w:szCs w:val="22"/>
    </w:rPr>
  </w:style>
  <w:style w:type="paragraph" w:customStyle="1" w:styleId="Default">
    <w:name w:val="Default"/>
    <w:basedOn w:val="Normal"/>
    <w:pPr>
      <w:autoSpaceDE w:val="0"/>
      <w:autoSpaceDN w:val="0"/>
    </w:pPr>
    <w:rPr>
      <w:color w:val="000000"/>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r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eastAsiaTheme="minorHAnsi" w:cs="Consolas"/>
      <w:szCs w:val="21"/>
    </w:rPr>
  </w:style>
  <w:style w:type="character" w:customStyle="1" w:styleId="PlainTextChar">
    <w:name w:val="Plain Text Char"/>
    <w:basedOn w:val="DefaultParagraphFont"/>
    <w:link w:val="PlainText"/>
    <w:uiPriority w:val="99"/>
    <w:semiHidden/>
    <w:rPr>
      <w:rFonts w:eastAsiaTheme="minorHAnsi" w:cs="Consolas"/>
      <w:sz w:val="22"/>
      <w:szCs w:val="21"/>
    </w:rPr>
  </w:style>
  <w:style w:type="paragraph" w:customStyle="1" w:styleId="TabL">
    <w:name w:val="¬Tab_L"/>
    <w:basedOn w:val="Normal"/>
    <w:link w:val="TabLCharChar"/>
    <w:uiPriority w:val="99"/>
    <w:pPr>
      <w:keepNext/>
      <w:keepLines/>
      <w:spacing w:before="24" w:after="24"/>
    </w:pPr>
    <w:rPr>
      <w:rFonts w:ascii="Avenir LT Com 45 Book" w:hAnsi="Avenir LT Com 45 Book"/>
      <w:color w:val="000000"/>
      <w:sz w:val="18"/>
      <w:szCs w:val="17"/>
      <w:lang w:val="en-GB" w:eastAsia="en-GB"/>
    </w:rPr>
  </w:style>
  <w:style w:type="character" w:customStyle="1" w:styleId="TabLCharChar">
    <w:name w:val="¬Tab_L Char Char"/>
    <w:link w:val="TabL"/>
    <w:uiPriority w:val="99"/>
    <w:rPr>
      <w:rFonts w:ascii="Avenir LT Com 45 Book" w:eastAsia="Times New Roman" w:hAnsi="Avenir LT Com 45 Book"/>
      <w:color w:val="000000"/>
      <w:sz w:val="18"/>
      <w:szCs w:val="17"/>
      <w:lang w:val="en-GB" w:eastAsia="en-GB"/>
    </w:rPr>
  </w:style>
  <w:style w:type="paragraph" w:customStyle="1" w:styleId="TabR">
    <w:name w:val="¬Tab_R"/>
    <w:basedOn w:val="TabL"/>
    <w:link w:val="TabRCharChar"/>
    <w:uiPriority w:val="99"/>
    <w:pPr>
      <w:jc w:val="right"/>
    </w:pPr>
  </w:style>
  <w:style w:type="character" w:customStyle="1" w:styleId="TabRCharChar">
    <w:name w:val="¬Tab_R Char Char"/>
    <w:link w:val="TabR"/>
    <w:uiPriority w:val="99"/>
    <w:rPr>
      <w:rFonts w:ascii="Avenir LT Com 45 Book" w:eastAsia="Times New Roman" w:hAnsi="Avenir LT Com 45 Book"/>
      <w:color w:val="000000"/>
      <w:sz w:val="18"/>
      <w:szCs w:val="17"/>
      <w:lang w:val="en-GB" w:eastAsia="en-GB"/>
    </w:rPr>
  </w:style>
  <w:style w:type="paragraph" w:customStyle="1" w:styleId="TabRBOLD">
    <w:name w:val="¬Tab_R_BOLD"/>
    <w:basedOn w:val="TabR"/>
    <w:link w:val="TabRBOLDChar"/>
    <w:uiPriority w:val="99"/>
    <w:rPr>
      <w:b/>
      <w:bCs/>
    </w:rPr>
  </w:style>
  <w:style w:type="character" w:customStyle="1" w:styleId="TabRBOLDChar">
    <w:name w:val="¬Tab_R_BOLD Char"/>
    <w:link w:val="TabRBOLD"/>
    <w:uiPriority w:val="99"/>
    <w:rPr>
      <w:rFonts w:ascii="Avenir LT Com 45 Book" w:eastAsia="Times New Roman" w:hAnsi="Avenir LT Com 45 Book"/>
      <w:b/>
      <w:bCs/>
      <w:color w:val="000000"/>
      <w:sz w:val="18"/>
      <w:szCs w:val="17"/>
      <w:lang w:val="en-GB" w:eastAsia="en-GB"/>
    </w:rPr>
  </w:style>
  <w:style w:type="paragraph" w:customStyle="1" w:styleId="TabRHead">
    <w:name w:val="¬Tab_R_Head"/>
    <w:basedOn w:val="Normal"/>
    <w:pPr>
      <w:keepNext/>
      <w:keepLines/>
      <w:widowControl w:val="0"/>
      <w:adjustRightInd w:val="0"/>
      <w:spacing w:before="24" w:after="24" w:line="160" w:lineRule="atLeast"/>
      <w:jc w:val="right"/>
      <w:textAlignment w:val="baseline"/>
    </w:pPr>
    <w:rPr>
      <w:rFonts w:ascii="Frutiger 45 Light" w:hAnsi="Frutiger 45 Light"/>
      <w:sz w:val="16"/>
      <w:szCs w:val="20"/>
      <w:lang w:val="en-GB" w:eastAsia="en-GB"/>
    </w:rPr>
  </w:style>
  <w:style w:type="paragraph" w:customStyle="1" w:styleId="TabRheadBOLD">
    <w:name w:val="¬Tab_R_head_BOLD"/>
    <w:basedOn w:val="TabRHead"/>
    <w:rPr>
      <w:rFonts w:ascii="Avenir LT Com 45 Book" w:hAnsi="Avenir LT Com 45 Book"/>
      <w:b/>
      <w:bCs/>
    </w:rPr>
  </w:style>
  <w:style w:type="paragraph" w:customStyle="1" w:styleId="TabTITLE">
    <w:name w:val="¬Tab_TITLE"/>
    <w:basedOn w:val="TabL"/>
    <w:next w:val="Normal"/>
    <w:uiPriority w:val="99"/>
    <w:pPr>
      <w:spacing w:before="40" w:after="40" w:line="160" w:lineRule="atLeast"/>
    </w:pPr>
    <w:rPr>
      <w:b/>
      <w:bCs/>
      <w:color w:val="867267"/>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semiHidden/>
    <w:unhideWhenUsed/>
    <w:rsid w:val="00955EEF"/>
    <w:rPr>
      <w:color w:val="605E5C"/>
      <w:shd w:val="clear" w:color="auto" w:fill="E1DFDD"/>
    </w:rPr>
  </w:style>
  <w:style w:type="character" w:styleId="UnresolvedMention">
    <w:name w:val="Unresolved Mention"/>
    <w:basedOn w:val="DefaultParagraphFont"/>
    <w:uiPriority w:val="99"/>
    <w:semiHidden/>
    <w:unhideWhenUsed/>
    <w:rsid w:val="00E1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63">
      <w:bodyDiv w:val="1"/>
      <w:marLeft w:val="0"/>
      <w:marRight w:val="0"/>
      <w:marTop w:val="0"/>
      <w:marBottom w:val="0"/>
      <w:divBdr>
        <w:top w:val="none" w:sz="0" w:space="0" w:color="auto"/>
        <w:left w:val="none" w:sz="0" w:space="0" w:color="auto"/>
        <w:bottom w:val="none" w:sz="0" w:space="0" w:color="auto"/>
        <w:right w:val="none" w:sz="0" w:space="0" w:color="auto"/>
      </w:divBdr>
    </w:div>
    <w:div w:id="13848292">
      <w:bodyDiv w:val="1"/>
      <w:marLeft w:val="0"/>
      <w:marRight w:val="0"/>
      <w:marTop w:val="0"/>
      <w:marBottom w:val="0"/>
      <w:divBdr>
        <w:top w:val="none" w:sz="0" w:space="0" w:color="auto"/>
        <w:left w:val="none" w:sz="0" w:space="0" w:color="auto"/>
        <w:bottom w:val="none" w:sz="0" w:space="0" w:color="auto"/>
        <w:right w:val="none" w:sz="0" w:space="0" w:color="auto"/>
      </w:divBdr>
    </w:div>
    <w:div w:id="35740341">
      <w:bodyDiv w:val="1"/>
      <w:marLeft w:val="0"/>
      <w:marRight w:val="0"/>
      <w:marTop w:val="0"/>
      <w:marBottom w:val="0"/>
      <w:divBdr>
        <w:top w:val="none" w:sz="0" w:space="0" w:color="auto"/>
        <w:left w:val="none" w:sz="0" w:space="0" w:color="auto"/>
        <w:bottom w:val="none" w:sz="0" w:space="0" w:color="auto"/>
        <w:right w:val="none" w:sz="0" w:space="0" w:color="auto"/>
      </w:divBdr>
    </w:div>
    <w:div w:id="36859911">
      <w:bodyDiv w:val="1"/>
      <w:marLeft w:val="0"/>
      <w:marRight w:val="0"/>
      <w:marTop w:val="0"/>
      <w:marBottom w:val="0"/>
      <w:divBdr>
        <w:top w:val="none" w:sz="0" w:space="0" w:color="auto"/>
        <w:left w:val="none" w:sz="0" w:space="0" w:color="auto"/>
        <w:bottom w:val="none" w:sz="0" w:space="0" w:color="auto"/>
        <w:right w:val="none" w:sz="0" w:space="0" w:color="auto"/>
      </w:divBdr>
    </w:div>
    <w:div w:id="44185521">
      <w:bodyDiv w:val="1"/>
      <w:marLeft w:val="0"/>
      <w:marRight w:val="0"/>
      <w:marTop w:val="0"/>
      <w:marBottom w:val="0"/>
      <w:divBdr>
        <w:top w:val="none" w:sz="0" w:space="0" w:color="auto"/>
        <w:left w:val="none" w:sz="0" w:space="0" w:color="auto"/>
        <w:bottom w:val="none" w:sz="0" w:space="0" w:color="auto"/>
        <w:right w:val="none" w:sz="0" w:space="0" w:color="auto"/>
      </w:divBdr>
    </w:div>
    <w:div w:id="48579785">
      <w:bodyDiv w:val="1"/>
      <w:marLeft w:val="0"/>
      <w:marRight w:val="0"/>
      <w:marTop w:val="0"/>
      <w:marBottom w:val="0"/>
      <w:divBdr>
        <w:top w:val="none" w:sz="0" w:space="0" w:color="auto"/>
        <w:left w:val="none" w:sz="0" w:space="0" w:color="auto"/>
        <w:bottom w:val="none" w:sz="0" w:space="0" w:color="auto"/>
        <w:right w:val="none" w:sz="0" w:space="0" w:color="auto"/>
      </w:divBdr>
    </w:div>
    <w:div w:id="58015261">
      <w:bodyDiv w:val="1"/>
      <w:marLeft w:val="0"/>
      <w:marRight w:val="0"/>
      <w:marTop w:val="0"/>
      <w:marBottom w:val="0"/>
      <w:divBdr>
        <w:top w:val="none" w:sz="0" w:space="0" w:color="auto"/>
        <w:left w:val="none" w:sz="0" w:space="0" w:color="auto"/>
        <w:bottom w:val="none" w:sz="0" w:space="0" w:color="auto"/>
        <w:right w:val="none" w:sz="0" w:space="0" w:color="auto"/>
      </w:divBdr>
      <w:divsChild>
        <w:div w:id="1750616527">
          <w:marLeft w:val="0"/>
          <w:marRight w:val="0"/>
          <w:marTop w:val="0"/>
          <w:marBottom w:val="0"/>
          <w:divBdr>
            <w:top w:val="none" w:sz="0" w:space="0" w:color="auto"/>
            <w:left w:val="none" w:sz="0" w:space="0" w:color="auto"/>
            <w:bottom w:val="none" w:sz="0" w:space="0" w:color="auto"/>
            <w:right w:val="none" w:sz="0" w:space="0" w:color="auto"/>
          </w:divBdr>
        </w:div>
        <w:div w:id="976295801">
          <w:marLeft w:val="0"/>
          <w:marRight w:val="0"/>
          <w:marTop w:val="30"/>
          <w:marBottom w:val="0"/>
          <w:divBdr>
            <w:top w:val="none" w:sz="0" w:space="0" w:color="auto"/>
            <w:left w:val="none" w:sz="0" w:space="0" w:color="auto"/>
            <w:bottom w:val="none" w:sz="0" w:space="0" w:color="auto"/>
            <w:right w:val="none" w:sz="0" w:space="0" w:color="auto"/>
          </w:divBdr>
        </w:div>
      </w:divsChild>
    </w:div>
    <w:div w:id="59253353">
      <w:bodyDiv w:val="1"/>
      <w:marLeft w:val="0"/>
      <w:marRight w:val="0"/>
      <w:marTop w:val="0"/>
      <w:marBottom w:val="0"/>
      <w:divBdr>
        <w:top w:val="none" w:sz="0" w:space="0" w:color="auto"/>
        <w:left w:val="none" w:sz="0" w:space="0" w:color="auto"/>
        <w:bottom w:val="none" w:sz="0" w:space="0" w:color="auto"/>
        <w:right w:val="none" w:sz="0" w:space="0" w:color="auto"/>
      </w:divBdr>
    </w:div>
    <w:div w:id="60175337">
      <w:bodyDiv w:val="1"/>
      <w:marLeft w:val="0"/>
      <w:marRight w:val="0"/>
      <w:marTop w:val="0"/>
      <w:marBottom w:val="0"/>
      <w:divBdr>
        <w:top w:val="none" w:sz="0" w:space="0" w:color="auto"/>
        <w:left w:val="none" w:sz="0" w:space="0" w:color="auto"/>
        <w:bottom w:val="none" w:sz="0" w:space="0" w:color="auto"/>
        <w:right w:val="none" w:sz="0" w:space="0" w:color="auto"/>
      </w:divBdr>
      <w:divsChild>
        <w:div w:id="680282744">
          <w:marLeft w:val="562"/>
          <w:marRight w:val="0"/>
          <w:marTop w:val="120"/>
          <w:marBottom w:val="0"/>
          <w:divBdr>
            <w:top w:val="none" w:sz="0" w:space="0" w:color="auto"/>
            <w:left w:val="none" w:sz="0" w:space="0" w:color="auto"/>
            <w:bottom w:val="none" w:sz="0" w:space="0" w:color="auto"/>
            <w:right w:val="none" w:sz="0" w:space="0" w:color="auto"/>
          </w:divBdr>
        </w:div>
      </w:divsChild>
    </w:div>
    <w:div w:id="61949448">
      <w:bodyDiv w:val="1"/>
      <w:marLeft w:val="0"/>
      <w:marRight w:val="0"/>
      <w:marTop w:val="0"/>
      <w:marBottom w:val="0"/>
      <w:divBdr>
        <w:top w:val="none" w:sz="0" w:space="0" w:color="auto"/>
        <w:left w:val="none" w:sz="0" w:space="0" w:color="auto"/>
        <w:bottom w:val="none" w:sz="0" w:space="0" w:color="auto"/>
        <w:right w:val="none" w:sz="0" w:space="0" w:color="auto"/>
      </w:divBdr>
    </w:div>
    <w:div w:id="62028569">
      <w:bodyDiv w:val="1"/>
      <w:marLeft w:val="0"/>
      <w:marRight w:val="0"/>
      <w:marTop w:val="0"/>
      <w:marBottom w:val="0"/>
      <w:divBdr>
        <w:top w:val="none" w:sz="0" w:space="0" w:color="auto"/>
        <w:left w:val="none" w:sz="0" w:space="0" w:color="auto"/>
        <w:bottom w:val="none" w:sz="0" w:space="0" w:color="auto"/>
        <w:right w:val="none" w:sz="0" w:space="0" w:color="auto"/>
      </w:divBdr>
    </w:div>
    <w:div w:id="63842714">
      <w:bodyDiv w:val="1"/>
      <w:marLeft w:val="0"/>
      <w:marRight w:val="0"/>
      <w:marTop w:val="0"/>
      <w:marBottom w:val="0"/>
      <w:divBdr>
        <w:top w:val="none" w:sz="0" w:space="0" w:color="auto"/>
        <w:left w:val="none" w:sz="0" w:space="0" w:color="auto"/>
        <w:bottom w:val="none" w:sz="0" w:space="0" w:color="auto"/>
        <w:right w:val="none" w:sz="0" w:space="0" w:color="auto"/>
      </w:divBdr>
    </w:div>
    <w:div w:id="65035450">
      <w:bodyDiv w:val="1"/>
      <w:marLeft w:val="0"/>
      <w:marRight w:val="0"/>
      <w:marTop w:val="0"/>
      <w:marBottom w:val="0"/>
      <w:divBdr>
        <w:top w:val="none" w:sz="0" w:space="0" w:color="auto"/>
        <w:left w:val="none" w:sz="0" w:space="0" w:color="auto"/>
        <w:bottom w:val="none" w:sz="0" w:space="0" w:color="auto"/>
        <w:right w:val="none" w:sz="0" w:space="0" w:color="auto"/>
      </w:divBdr>
    </w:div>
    <w:div w:id="71126320">
      <w:bodyDiv w:val="1"/>
      <w:marLeft w:val="0"/>
      <w:marRight w:val="0"/>
      <w:marTop w:val="0"/>
      <w:marBottom w:val="0"/>
      <w:divBdr>
        <w:top w:val="none" w:sz="0" w:space="0" w:color="auto"/>
        <w:left w:val="none" w:sz="0" w:space="0" w:color="auto"/>
        <w:bottom w:val="none" w:sz="0" w:space="0" w:color="auto"/>
        <w:right w:val="none" w:sz="0" w:space="0" w:color="auto"/>
      </w:divBdr>
    </w:div>
    <w:div w:id="76752346">
      <w:bodyDiv w:val="1"/>
      <w:marLeft w:val="0"/>
      <w:marRight w:val="0"/>
      <w:marTop w:val="0"/>
      <w:marBottom w:val="0"/>
      <w:divBdr>
        <w:top w:val="none" w:sz="0" w:space="0" w:color="auto"/>
        <w:left w:val="none" w:sz="0" w:space="0" w:color="auto"/>
        <w:bottom w:val="none" w:sz="0" w:space="0" w:color="auto"/>
        <w:right w:val="none" w:sz="0" w:space="0" w:color="auto"/>
      </w:divBdr>
    </w:div>
    <w:div w:id="78718779">
      <w:bodyDiv w:val="1"/>
      <w:marLeft w:val="0"/>
      <w:marRight w:val="0"/>
      <w:marTop w:val="0"/>
      <w:marBottom w:val="0"/>
      <w:divBdr>
        <w:top w:val="none" w:sz="0" w:space="0" w:color="auto"/>
        <w:left w:val="none" w:sz="0" w:space="0" w:color="auto"/>
        <w:bottom w:val="none" w:sz="0" w:space="0" w:color="auto"/>
        <w:right w:val="none" w:sz="0" w:space="0" w:color="auto"/>
      </w:divBdr>
    </w:div>
    <w:div w:id="97599437">
      <w:bodyDiv w:val="1"/>
      <w:marLeft w:val="0"/>
      <w:marRight w:val="0"/>
      <w:marTop w:val="0"/>
      <w:marBottom w:val="0"/>
      <w:divBdr>
        <w:top w:val="none" w:sz="0" w:space="0" w:color="auto"/>
        <w:left w:val="none" w:sz="0" w:space="0" w:color="auto"/>
        <w:bottom w:val="none" w:sz="0" w:space="0" w:color="auto"/>
        <w:right w:val="none" w:sz="0" w:space="0" w:color="auto"/>
      </w:divBdr>
    </w:div>
    <w:div w:id="99228120">
      <w:bodyDiv w:val="1"/>
      <w:marLeft w:val="0"/>
      <w:marRight w:val="0"/>
      <w:marTop w:val="0"/>
      <w:marBottom w:val="0"/>
      <w:divBdr>
        <w:top w:val="none" w:sz="0" w:space="0" w:color="auto"/>
        <w:left w:val="none" w:sz="0" w:space="0" w:color="auto"/>
        <w:bottom w:val="none" w:sz="0" w:space="0" w:color="auto"/>
        <w:right w:val="none" w:sz="0" w:space="0" w:color="auto"/>
      </w:divBdr>
    </w:div>
    <w:div w:id="103817840">
      <w:bodyDiv w:val="1"/>
      <w:marLeft w:val="0"/>
      <w:marRight w:val="0"/>
      <w:marTop w:val="0"/>
      <w:marBottom w:val="0"/>
      <w:divBdr>
        <w:top w:val="none" w:sz="0" w:space="0" w:color="auto"/>
        <w:left w:val="none" w:sz="0" w:space="0" w:color="auto"/>
        <w:bottom w:val="none" w:sz="0" w:space="0" w:color="auto"/>
        <w:right w:val="none" w:sz="0" w:space="0" w:color="auto"/>
      </w:divBdr>
    </w:div>
    <w:div w:id="138348823">
      <w:bodyDiv w:val="1"/>
      <w:marLeft w:val="0"/>
      <w:marRight w:val="0"/>
      <w:marTop w:val="0"/>
      <w:marBottom w:val="0"/>
      <w:divBdr>
        <w:top w:val="none" w:sz="0" w:space="0" w:color="auto"/>
        <w:left w:val="none" w:sz="0" w:space="0" w:color="auto"/>
        <w:bottom w:val="none" w:sz="0" w:space="0" w:color="auto"/>
        <w:right w:val="none" w:sz="0" w:space="0" w:color="auto"/>
      </w:divBdr>
    </w:div>
    <w:div w:id="144930384">
      <w:bodyDiv w:val="1"/>
      <w:marLeft w:val="0"/>
      <w:marRight w:val="0"/>
      <w:marTop w:val="0"/>
      <w:marBottom w:val="0"/>
      <w:divBdr>
        <w:top w:val="none" w:sz="0" w:space="0" w:color="auto"/>
        <w:left w:val="none" w:sz="0" w:space="0" w:color="auto"/>
        <w:bottom w:val="none" w:sz="0" w:space="0" w:color="auto"/>
        <w:right w:val="none" w:sz="0" w:space="0" w:color="auto"/>
      </w:divBdr>
    </w:div>
    <w:div w:id="165171132">
      <w:bodyDiv w:val="1"/>
      <w:marLeft w:val="0"/>
      <w:marRight w:val="0"/>
      <w:marTop w:val="0"/>
      <w:marBottom w:val="0"/>
      <w:divBdr>
        <w:top w:val="none" w:sz="0" w:space="0" w:color="auto"/>
        <w:left w:val="none" w:sz="0" w:space="0" w:color="auto"/>
        <w:bottom w:val="none" w:sz="0" w:space="0" w:color="auto"/>
        <w:right w:val="none" w:sz="0" w:space="0" w:color="auto"/>
      </w:divBdr>
      <w:divsChild>
        <w:div w:id="895242332">
          <w:marLeft w:val="274"/>
          <w:marRight w:val="0"/>
          <w:marTop w:val="0"/>
          <w:marBottom w:val="120"/>
          <w:divBdr>
            <w:top w:val="none" w:sz="0" w:space="0" w:color="auto"/>
            <w:left w:val="none" w:sz="0" w:space="0" w:color="auto"/>
            <w:bottom w:val="none" w:sz="0" w:space="0" w:color="auto"/>
            <w:right w:val="none" w:sz="0" w:space="0" w:color="auto"/>
          </w:divBdr>
        </w:div>
      </w:divsChild>
    </w:div>
    <w:div w:id="170918561">
      <w:bodyDiv w:val="1"/>
      <w:marLeft w:val="0"/>
      <w:marRight w:val="0"/>
      <w:marTop w:val="0"/>
      <w:marBottom w:val="0"/>
      <w:divBdr>
        <w:top w:val="none" w:sz="0" w:space="0" w:color="auto"/>
        <w:left w:val="none" w:sz="0" w:space="0" w:color="auto"/>
        <w:bottom w:val="none" w:sz="0" w:space="0" w:color="auto"/>
        <w:right w:val="none" w:sz="0" w:space="0" w:color="auto"/>
      </w:divBdr>
    </w:div>
    <w:div w:id="178206683">
      <w:bodyDiv w:val="1"/>
      <w:marLeft w:val="0"/>
      <w:marRight w:val="0"/>
      <w:marTop w:val="0"/>
      <w:marBottom w:val="0"/>
      <w:divBdr>
        <w:top w:val="none" w:sz="0" w:space="0" w:color="auto"/>
        <w:left w:val="none" w:sz="0" w:space="0" w:color="auto"/>
        <w:bottom w:val="none" w:sz="0" w:space="0" w:color="auto"/>
        <w:right w:val="none" w:sz="0" w:space="0" w:color="auto"/>
      </w:divBdr>
    </w:div>
    <w:div w:id="199629470">
      <w:bodyDiv w:val="1"/>
      <w:marLeft w:val="0"/>
      <w:marRight w:val="0"/>
      <w:marTop w:val="0"/>
      <w:marBottom w:val="0"/>
      <w:divBdr>
        <w:top w:val="none" w:sz="0" w:space="0" w:color="auto"/>
        <w:left w:val="none" w:sz="0" w:space="0" w:color="auto"/>
        <w:bottom w:val="none" w:sz="0" w:space="0" w:color="auto"/>
        <w:right w:val="none" w:sz="0" w:space="0" w:color="auto"/>
      </w:divBdr>
    </w:div>
    <w:div w:id="201793831">
      <w:bodyDiv w:val="1"/>
      <w:marLeft w:val="0"/>
      <w:marRight w:val="0"/>
      <w:marTop w:val="0"/>
      <w:marBottom w:val="0"/>
      <w:divBdr>
        <w:top w:val="none" w:sz="0" w:space="0" w:color="auto"/>
        <w:left w:val="none" w:sz="0" w:space="0" w:color="auto"/>
        <w:bottom w:val="none" w:sz="0" w:space="0" w:color="auto"/>
        <w:right w:val="none" w:sz="0" w:space="0" w:color="auto"/>
      </w:divBdr>
      <w:divsChild>
        <w:div w:id="1787000530">
          <w:marLeft w:val="446"/>
          <w:marRight w:val="0"/>
          <w:marTop w:val="140"/>
          <w:marBottom w:val="0"/>
          <w:divBdr>
            <w:top w:val="none" w:sz="0" w:space="0" w:color="auto"/>
            <w:left w:val="none" w:sz="0" w:space="0" w:color="auto"/>
            <w:bottom w:val="none" w:sz="0" w:space="0" w:color="auto"/>
            <w:right w:val="none" w:sz="0" w:space="0" w:color="auto"/>
          </w:divBdr>
        </w:div>
        <w:div w:id="342518096">
          <w:marLeft w:val="446"/>
          <w:marRight w:val="0"/>
          <w:marTop w:val="140"/>
          <w:marBottom w:val="0"/>
          <w:divBdr>
            <w:top w:val="none" w:sz="0" w:space="0" w:color="auto"/>
            <w:left w:val="none" w:sz="0" w:space="0" w:color="auto"/>
            <w:bottom w:val="none" w:sz="0" w:space="0" w:color="auto"/>
            <w:right w:val="none" w:sz="0" w:space="0" w:color="auto"/>
          </w:divBdr>
        </w:div>
        <w:div w:id="1836920465">
          <w:marLeft w:val="446"/>
          <w:marRight w:val="0"/>
          <w:marTop w:val="140"/>
          <w:marBottom w:val="0"/>
          <w:divBdr>
            <w:top w:val="none" w:sz="0" w:space="0" w:color="auto"/>
            <w:left w:val="none" w:sz="0" w:space="0" w:color="auto"/>
            <w:bottom w:val="none" w:sz="0" w:space="0" w:color="auto"/>
            <w:right w:val="none" w:sz="0" w:space="0" w:color="auto"/>
          </w:divBdr>
        </w:div>
      </w:divsChild>
    </w:div>
    <w:div w:id="203760859">
      <w:bodyDiv w:val="1"/>
      <w:marLeft w:val="0"/>
      <w:marRight w:val="0"/>
      <w:marTop w:val="0"/>
      <w:marBottom w:val="0"/>
      <w:divBdr>
        <w:top w:val="none" w:sz="0" w:space="0" w:color="auto"/>
        <w:left w:val="none" w:sz="0" w:space="0" w:color="auto"/>
        <w:bottom w:val="none" w:sz="0" w:space="0" w:color="auto"/>
        <w:right w:val="none" w:sz="0" w:space="0" w:color="auto"/>
      </w:divBdr>
      <w:divsChild>
        <w:div w:id="556475977">
          <w:marLeft w:val="274"/>
          <w:marRight w:val="0"/>
          <w:marTop w:val="120"/>
          <w:marBottom w:val="0"/>
          <w:divBdr>
            <w:top w:val="none" w:sz="0" w:space="0" w:color="auto"/>
            <w:left w:val="none" w:sz="0" w:space="0" w:color="auto"/>
            <w:bottom w:val="none" w:sz="0" w:space="0" w:color="auto"/>
            <w:right w:val="none" w:sz="0" w:space="0" w:color="auto"/>
          </w:divBdr>
        </w:div>
        <w:div w:id="2082752069">
          <w:marLeft w:val="994"/>
          <w:marRight w:val="0"/>
          <w:marTop w:val="120"/>
          <w:marBottom w:val="0"/>
          <w:divBdr>
            <w:top w:val="none" w:sz="0" w:space="0" w:color="auto"/>
            <w:left w:val="none" w:sz="0" w:space="0" w:color="auto"/>
            <w:bottom w:val="none" w:sz="0" w:space="0" w:color="auto"/>
            <w:right w:val="none" w:sz="0" w:space="0" w:color="auto"/>
          </w:divBdr>
        </w:div>
        <w:div w:id="99448895">
          <w:marLeft w:val="994"/>
          <w:marRight w:val="0"/>
          <w:marTop w:val="120"/>
          <w:marBottom w:val="0"/>
          <w:divBdr>
            <w:top w:val="none" w:sz="0" w:space="0" w:color="auto"/>
            <w:left w:val="none" w:sz="0" w:space="0" w:color="auto"/>
            <w:bottom w:val="none" w:sz="0" w:space="0" w:color="auto"/>
            <w:right w:val="none" w:sz="0" w:space="0" w:color="auto"/>
          </w:divBdr>
        </w:div>
        <w:div w:id="1112671939">
          <w:marLeft w:val="274"/>
          <w:marRight w:val="0"/>
          <w:marTop w:val="120"/>
          <w:marBottom w:val="0"/>
          <w:divBdr>
            <w:top w:val="none" w:sz="0" w:space="0" w:color="auto"/>
            <w:left w:val="none" w:sz="0" w:space="0" w:color="auto"/>
            <w:bottom w:val="none" w:sz="0" w:space="0" w:color="auto"/>
            <w:right w:val="none" w:sz="0" w:space="0" w:color="auto"/>
          </w:divBdr>
        </w:div>
        <w:div w:id="1815679122">
          <w:marLeft w:val="994"/>
          <w:marRight w:val="0"/>
          <w:marTop w:val="120"/>
          <w:marBottom w:val="0"/>
          <w:divBdr>
            <w:top w:val="none" w:sz="0" w:space="0" w:color="auto"/>
            <w:left w:val="none" w:sz="0" w:space="0" w:color="auto"/>
            <w:bottom w:val="none" w:sz="0" w:space="0" w:color="auto"/>
            <w:right w:val="none" w:sz="0" w:space="0" w:color="auto"/>
          </w:divBdr>
        </w:div>
        <w:div w:id="474688962">
          <w:marLeft w:val="994"/>
          <w:marRight w:val="0"/>
          <w:marTop w:val="120"/>
          <w:marBottom w:val="0"/>
          <w:divBdr>
            <w:top w:val="none" w:sz="0" w:space="0" w:color="auto"/>
            <w:left w:val="none" w:sz="0" w:space="0" w:color="auto"/>
            <w:bottom w:val="none" w:sz="0" w:space="0" w:color="auto"/>
            <w:right w:val="none" w:sz="0" w:space="0" w:color="auto"/>
          </w:divBdr>
        </w:div>
      </w:divsChild>
    </w:div>
    <w:div w:id="210313000">
      <w:bodyDiv w:val="1"/>
      <w:marLeft w:val="0"/>
      <w:marRight w:val="0"/>
      <w:marTop w:val="0"/>
      <w:marBottom w:val="0"/>
      <w:divBdr>
        <w:top w:val="none" w:sz="0" w:space="0" w:color="auto"/>
        <w:left w:val="none" w:sz="0" w:space="0" w:color="auto"/>
        <w:bottom w:val="none" w:sz="0" w:space="0" w:color="auto"/>
        <w:right w:val="none" w:sz="0" w:space="0" w:color="auto"/>
      </w:divBdr>
    </w:div>
    <w:div w:id="221908928">
      <w:bodyDiv w:val="1"/>
      <w:marLeft w:val="0"/>
      <w:marRight w:val="0"/>
      <w:marTop w:val="0"/>
      <w:marBottom w:val="0"/>
      <w:divBdr>
        <w:top w:val="none" w:sz="0" w:space="0" w:color="auto"/>
        <w:left w:val="none" w:sz="0" w:space="0" w:color="auto"/>
        <w:bottom w:val="none" w:sz="0" w:space="0" w:color="auto"/>
        <w:right w:val="none" w:sz="0" w:space="0" w:color="auto"/>
      </w:divBdr>
      <w:divsChild>
        <w:div w:id="819031024">
          <w:marLeft w:val="274"/>
          <w:marRight w:val="0"/>
          <w:marTop w:val="120"/>
          <w:marBottom w:val="0"/>
          <w:divBdr>
            <w:top w:val="none" w:sz="0" w:space="0" w:color="auto"/>
            <w:left w:val="none" w:sz="0" w:space="0" w:color="auto"/>
            <w:bottom w:val="none" w:sz="0" w:space="0" w:color="auto"/>
            <w:right w:val="none" w:sz="0" w:space="0" w:color="auto"/>
          </w:divBdr>
        </w:div>
        <w:div w:id="231627429">
          <w:marLeft w:val="274"/>
          <w:marRight w:val="0"/>
          <w:marTop w:val="120"/>
          <w:marBottom w:val="0"/>
          <w:divBdr>
            <w:top w:val="none" w:sz="0" w:space="0" w:color="auto"/>
            <w:left w:val="none" w:sz="0" w:space="0" w:color="auto"/>
            <w:bottom w:val="none" w:sz="0" w:space="0" w:color="auto"/>
            <w:right w:val="none" w:sz="0" w:space="0" w:color="auto"/>
          </w:divBdr>
        </w:div>
      </w:divsChild>
    </w:div>
    <w:div w:id="230386949">
      <w:bodyDiv w:val="1"/>
      <w:marLeft w:val="0"/>
      <w:marRight w:val="0"/>
      <w:marTop w:val="0"/>
      <w:marBottom w:val="0"/>
      <w:divBdr>
        <w:top w:val="none" w:sz="0" w:space="0" w:color="auto"/>
        <w:left w:val="none" w:sz="0" w:space="0" w:color="auto"/>
        <w:bottom w:val="none" w:sz="0" w:space="0" w:color="auto"/>
        <w:right w:val="none" w:sz="0" w:space="0" w:color="auto"/>
      </w:divBdr>
    </w:div>
    <w:div w:id="233510092">
      <w:bodyDiv w:val="1"/>
      <w:marLeft w:val="0"/>
      <w:marRight w:val="0"/>
      <w:marTop w:val="0"/>
      <w:marBottom w:val="0"/>
      <w:divBdr>
        <w:top w:val="none" w:sz="0" w:space="0" w:color="auto"/>
        <w:left w:val="none" w:sz="0" w:space="0" w:color="auto"/>
        <w:bottom w:val="none" w:sz="0" w:space="0" w:color="auto"/>
        <w:right w:val="none" w:sz="0" w:space="0" w:color="auto"/>
      </w:divBdr>
    </w:div>
    <w:div w:id="259919138">
      <w:bodyDiv w:val="1"/>
      <w:marLeft w:val="0"/>
      <w:marRight w:val="0"/>
      <w:marTop w:val="0"/>
      <w:marBottom w:val="0"/>
      <w:divBdr>
        <w:top w:val="none" w:sz="0" w:space="0" w:color="auto"/>
        <w:left w:val="none" w:sz="0" w:space="0" w:color="auto"/>
        <w:bottom w:val="none" w:sz="0" w:space="0" w:color="auto"/>
        <w:right w:val="none" w:sz="0" w:space="0" w:color="auto"/>
      </w:divBdr>
      <w:divsChild>
        <w:div w:id="661933595">
          <w:marLeft w:val="0"/>
          <w:marRight w:val="0"/>
          <w:marTop w:val="0"/>
          <w:marBottom w:val="0"/>
          <w:divBdr>
            <w:top w:val="none" w:sz="0" w:space="0" w:color="auto"/>
            <w:left w:val="none" w:sz="0" w:space="0" w:color="auto"/>
            <w:bottom w:val="none" w:sz="0" w:space="0" w:color="auto"/>
            <w:right w:val="none" w:sz="0" w:space="0" w:color="auto"/>
          </w:divBdr>
          <w:divsChild>
            <w:div w:id="1720978063">
              <w:marLeft w:val="0"/>
              <w:marRight w:val="0"/>
              <w:marTop w:val="0"/>
              <w:marBottom w:val="0"/>
              <w:divBdr>
                <w:top w:val="none" w:sz="0" w:space="0" w:color="auto"/>
                <w:left w:val="none" w:sz="0" w:space="0" w:color="auto"/>
                <w:bottom w:val="none" w:sz="0" w:space="0" w:color="auto"/>
                <w:right w:val="none" w:sz="0" w:space="0" w:color="auto"/>
              </w:divBdr>
              <w:divsChild>
                <w:div w:id="1611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2996">
      <w:bodyDiv w:val="1"/>
      <w:marLeft w:val="0"/>
      <w:marRight w:val="0"/>
      <w:marTop w:val="0"/>
      <w:marBottom w:val="0"/>
      <w:divBdr>
        <w:top w:val="none" w:sz="0" w:space="0" w:color="auto"/>
        <w:left w:val="none" w:sz="0" w:space="0" w:color="auto"/>
        <w:bottom w:val="none" w:sz="0" w:space="0" w:color="auto"/>
        <w:right w:val="none" w:sz="0" w:space="0" w:color="auto"/>
      </w:divBdr>
    </w:div>
    <w:div w:id="263852244">
      <w:bodyDiv w:val="1"/>
      <w:marLeft w:val="0"/>
      <w:marRight w:val="0"/>
      <w:marTop w:val="0"/>
      <w:marBottom w:val="0"/>
      <w:divBdr>
        <w:top w:val="none" w:sz="0" w:space="0" w:color="auto"/>
        <w:left w:val="none" w:sz="0" w:space="0" w:color="auto"/>
        <w:bottom w:val="none" w:sz="0" w:space="0" w:color="auto"/>
        <w:right w:val="none" w:sz="0" w:space="0" w:color="auto"/>
      </w:divBdr>
      <w:divsChild>
        <w:div w:id="978807283">
          <w:marLeft w:val="0"/>
          <w:marRight w:val="0"/>
          <w:marTop w:val="225"/>
          <w:marBottom w:val="225"/>
          <w:divBdr>
            <w:top w:val="none" w:sz="0" w:space="0" w:color="auto"/>
            <w:left w:val="none" w:sz="0" w:space="0" w:color="auto"/>
            <w:bottom w:val="single" w:sz="6" w:space="8" w:color="E2E2E2"/>
            <w:right w:val="none" w:sz="0" w:space="0" w:color="auto"/>
          </w:divBdr>
          <w:divsChild>
            <w:div w:id="807168559">
              <w:marLeft w:val="0"/>
              <w:marRight w:val="0"/>
              <w:marTop w:val="0"/>
              <w:marBottom w:val="0"/>
              <w:divBdr>
                <w:top w:val="none" w:sz="0" w:space="0" w:color="auto"/>
                <w:left w:val="none" w:sz="0" w:space="0" w:color="auto"/>
                <w:bottom w:val="none" w:sz="0" w:space="0" w:color="auto"/>
                <w:right w:val="none" w:sz="0" w:space="0" w:color="auto"/>
              </w:divBdr>
              <w:divsChild>
                <w:div w:id="485324729">
                  <w:marLeft w:val="0"/>
                  <w:marRight w:val="0"/>
                  <w:marTop w:val="0"/>
                  <w:marBottom w:val="0"/>
                  <w:divBdr>
                    <w:top w:val="none" w:sz="0" w:space="0" w:color="auto"/>
                    <w:left w:val="none" w:sz="0" w:space="0" w:color="auto"/>
                    <w:bottom w:val="none" w:sz="0" w:space="0" w:color="auto"/>
                    <w:right w:val="none" w:sz="0" w:space="0" w:color="auto"/>
                  </w:divBdr>
                  <w:divsChild>
                    <w:div w:id="1577399374">
                      <w:marLeft w:val="0"/>
                      <w:marRight w:val="0"/>
                      <w:marTop w:val="0"/>
                      <w:marBottom w:val="0"/>
                      <w:divBdr>
                        <w:top w:val="none" w:sz="0" w:space="0" w:color="auto"/>
                        <w:left w:val="none" w:sz="0" w:space="0" w:color="auto"/>
                        <w:bottom w:val="none" w:sz="0" w:space="0" w:color="auto"/>
                        <w:right w:val="none" w:sz="0" w:space="0" w:color="auto"/>
                      </w:divBdr>
                    </w:div>
                  </w:divsChild>
                </w:div>
                <w:div w:id="520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0627">
          <w:marLeft w:val="0"/>
          <w:marRight w:val="0"/>
          <w:marTop w:val="0"/>
          <w:marBottom w:val="225"/>
          <w:divBdr>
            <w:top w:val="none" w:sz="0" w:space="0" w:color="auto"/>
            <w:left w:val="none" w:sz="0" w:space="0" w:color="auto"/>
            <w:bottom w:val="single" w:sz="6" w:space="11" w:color="E2E2E2"/>
            <w:right w:val="none" w:sz="0" w:space="0" w:color="auto"/>
          </w:divBdr>
        </w:div>
      </w:divsChild>
    </w:div>
    <w:div w:id="272369314">
      <w:bodyDiv w:val="1"/>
      <w:marLeft w:val="0"/>
      <w:marRight w:val="0"/>
      <w:marTop w:val="0"/>
      <w:marBottom w:val="0"/>
      <w:divBdr>
        <w:top w:val="none" w:sz="0" w:space="0" w:color="auto"/>
        <w:left w:val="none" w:sz="0" w:space="0" w:color="auto"/>
        <w:bottom w:val="none" w:sz="0" w:space="0" w:color="auto"/>
        <w:right w:val="none" w:sz="0" w:space="0" w:color="auto"/>
      </w:divBdr>
    </w:div>
    <w:div w:id="275797705">
      <w:bodyDiv w:val="1"/>
      <w:marLeft w:val="0"/>
      <w:marRight w:val="0"/>
      <w:marTop w:val="0"/>
      <w:marBottom w:val="0"/>
      <w:divBdr>
        <w:top w:val="none" w:sz="0" w:space="0" w:color="auto"/>
        <w:left w:val="none" w:sz="0" w:space="0" w:color="auto"/>
        <w:bottom w:val="none" w:sz="0" w:space="0" w:color="auto"/>
        <w:right w:val="none" w:sz="0" w:space="0" w:color="auto"/>
      </w:divBdr>
    </w:div>
    <w:div w:id="284847986">
      <w:bodyDiv w:val="1"/>
      <w:marLeft w:val="0"/>
      <w:marRight w:val="0"/>
      <w:marTop w:val="0"/>
      <w:marBottom w:val="0"/>
      <w:divBdr>
        <w:top w:val="none" w:sz="0" w:space="0" w:color="auto"/>
        <w:left w:val="none" w:sz="0" w:space="0" w:color="auto"/>
        <w:bottom w:val="none" w:sz="0" w:space="0" w:color="auto"/>
        <w:right w:val="none" w:sz="0" w:space="0" w:color="auto"/>
      </w:divBdr>
      <w:divsChild>
        <w:div w:id="1366174418">
          <w:marLeft w:val="274"/>
          <w:marRight w:val="0"/>
          <w:marTop w:val="120"/>
          <w:marBottom w:val="0"/>
          <w:divBdr>
            <w:top w:val="none" w:sz="0" w:space="0" w:color="auto"/>
            <w:left w:val="none" w:sz="0" w:space="0" w:color="auto"/>
            <w:bottom w:val="none" w:sz="0" w:space="0" w:color="auto"/>
            <w:right w:val="none" w:sz="0" w:space="0" w:color="auto"/>
          </w:divBdr>
        </w:div>
        <w:div w:id="1761216368">
          <w:marLeft w:val="274"/>
          <w:marRight w:val="0"/>
          <w:marTop w:val="120"/>
          <w:marBottom w:val="0"/>
          <w:divBdr>
            <w:top w:val="none" w:sz="0" w:space="0" w:color="auto"/>
            <w:left w:val="none" w:sz="0" w:space="0" w:color="auto"/>
            <w:bottom w:val="none" w:sz="0" w:space="0" w:color="auto"/>
            <w:right w:val="none" w:sz="0" w:space="0" w:color="auto"/>
          </w:divBdr>
        </w:div>
        <w:div w:id="2142577844">
          <w:marLeft w:val="274"/>
          <w:marRight w:val="0"/>
          <w:marTop w:val="120"/>
          <w:marBottom w:val="0"/>
          <w:divBdr>
            <w:top w:val="none" w:sz="0" w:space="0" w:color="auto"/>
            <w:left w:val="none" w:sz="0" w:space="0" w:color="auto"/>
            <w:bottom w:val="none" w:sz="0" w:space="0" w:color="auto"/>
            <w:right w:val="none" w:sz="0" w:space="0" w:color="auto"/>
          </w:divBdr>
        </w:div>
      </w:divsChild>
    </w:div>
    <w:div w:id="291179454">
      <w:bodyDiv w:val="1"/>
      <w:marLeft w:val="0"/>
      <w:marRight w:val="0"/>
      <w:marTop w:val="0"/>
      <w:marBottom w:val="0"/>
      <w:divBdr>
        <w:top w:val="none" w:sz="0" w:space="0" w:color="auto"/>
        <w:left w:val="none" w:sz="0" w:space="0" w:color="auto"/>
        <w:bottom w:val="none" w:sz="0" w:space="0" w:color="auto"/>
        <w:right w:val="none" w:sz="0" w:space="0" w:color="auto"/>
      </w:divBdr>
    </w:div>
    <w:div w:id="303318447">
      <w:bodyDiv w:val="1"/>
      <w:marLeft w:val="0"/>
      <w:marRight w:val="0"/>
      <w:marTop w:val="0"/>
      <w:marBottom w:val="0"/>
      <w:divBdr>
        <w:top w:val="none" w:sz="0" w:space="0" w:color="auto"/>
        <w:left w:val="none" w:sz="0" w:space="0" w:color="auto"/>
        <w:bottom w:val="none" w:sz="0" w:space="0" w:color="auto"/>
        <w:right w:val="none" w:sz="0" w:space="0" w:color="auto"/>
      </w:divBdr>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3070291">
      <w:bodyDiv w:val="1"/>
      <w:marLeft w:val="0"/>
      <w:marRight w:val="0"/>
      <w:marTop w:val="0"/>
      <w:marBottom w:val="0"/>
      <w:divBdr>
        <w:top w:val="none" w:sz="0" w:space="0" w:color="auto"/>
        <w:left w:val="none" w:sz="0" w:space="0" w:color="auto"/>
        <w:bottom w:val="none" w:sz="0" w:space="0" w:color="auto"/>
        <w:right w:val="none" w:sz="0" w:space="0" w:color="auto"/>
      </w:divBdr>
    </w:div>
    <w:div w:id="336690940">
      <w:bodyDiv w:val="1"/>
      <w:marLeft w:val="0"/>
      <w:marRight w:val="0"/>
      <w:marTop w:val="0"/>
      <w:marBottom w:val="0"/>
      <w:divBdr>
        <w:top w:val="none" w:sz="0" w:space="0" w:color="auto"/>
        <w:left w:val="none" w:sz="0" w:space="0" w:color="auto"/>
        <w:bottom w:val="none" w:sz="0" w:space="0" w:color="auto"/>
        <w:right w:val="none" w:sz="0" w:space="0" w:color="auto"/>
      </w:divBdr>
    </w:div>
    <w:div w:id="341930566">
      <w:bodyDiv w:val="1"/>
      <w:marLeft w:val="0"/>
      <w:marRight w:val="0"/>
      <w:marTop w:val="0"/>
      <w:marBottom w:val="0"/>
      <w:divBdr>
        <w:top w:val="none" w:sz="0" w:space="0" w:color="auto"/>
        <w:left w:val="none" w:sz="0" w:space="0" w:color="auto"/>
        <w:bottom w:val="none" w:sz="0" w:space="0" w:color="auto"/>
        <w:right w:val="none" w:sz="0" w:space="0" w:color="auto"/>
      </w:divBdr>
    </w:div>
    <w:div w:id="346441277">
      <w:bodyDiv w:val="1"/>
      <w:marLeft w:val="0"/>
      <w:marRight w:val="0"/>
      <w:marTop w:val="0"/>
      <w:marBottom w:val="0"/>
      <w:divBdr>
        <w:top w:val="none" w:sz="0" w:space="0" w:color="auto"/>
        <w:left w:val="none" w:sz="0" w:space="0" w:color="auto"/>
        <w:bottom w:val="none" w:sz="0" w:space="0" w:color="auto"/>
        <w:right w:val="none" w:sz="0" w:space="0" w:color="auto"/>
      </w:divBdr>
    </w:div>
    <w:div w:id="346760694">
      <w:bodyDiv w:val="1"/>
      <w:marLeft w:val="0"/>
      <w:marRight w:val="0"/>
      <w:marTop w:val="0"/>
      <w:marBottom w:val="0"/>
      <w:divBdr>
        <w:top w:val="none" w:sz="0" w:space="0" w:color="auto"/>
        <w:left w:val="none" w:sz="0" w:space="0" w:color="auto"/>
        <w:bottom w:val="none" w:sz="0" w:space="0" w:color="auto"/>
        <w:right w:val="none" w:sz="0" w:space="0" w:color="auto"/>
      </w:divBdr>
    </w:div>
    <w:div w:id="356741345">
      <w:bodyDiv w:val="1"/>
      <w:marLeft w:val="0"/>
      <w:marRight w:val="0"/>
      <w:marTop w:val="0"/>
      <w:marBottom w:val="0"/>
      <w:divBdr>
        <w:top w:val="none" w:sz="0" w:space="0" w:color="auto"/>
        <w:left w:val="none" w:sz="0" w:space="0" w:color="auto"/>
        <w:bottom w:val="none" w:sz="0" w:space="0" w:color="auto"/>
        <w:right w:val="none" w:sz="0" w:space="0" w:color="auto"/>
      </w:divBdr>
      <w:divsChild>
        <w:div w:id="1594708875">
          <w:marLeft w:val="562"/>
          <w:marRight w:val="0"/>
          <w:marTop w:val="120"/>
          <w:marBottom w:val="0"/>
          <w:divBdr>
            <w:top w:val="none" w:sz="0" w:space="0" w:color="auto"/>
            <w:left w:val="none" w:sz="0" w:space="0" w:color="auto"/>
            <w:bottom w:val="none" w:sz="0" w:space="0" w:color="auto"/>
            <w:right w:val="none" w:sz="0" w:space="0" w:color="auto"/>
          </w:divBdr>
        </w:div>
      </w:divsChild>
    </w:div>
    <w:div w:id="364213120">
      <w:bodyDiv w:val="1"/>
      <w:marLeft w:val="0"/>
      <w:marRight w:val="0"/>
      <w:marTop w:val="0"/>
      <w:marBottom w:val="0"/>
      <w:divBdr>
        <w:top w:val="none" w:sz="0" w:space="0" w:color="auto"/>
        <w:left w:val="none" w:sz="0" w:space="0" w:color="auto"/>
        <w:bottom w:val="none" w:sz="0" w:space="0" w:color="auto"/>
        <w:right w:val="none" w:sz="0" w:space="0" w:color="auto"/>
      </w:divBdr>
    </w:div>
    <w:div w:id="365646927">
      <w:bodyDiv w:val="1"/>
      <w:marLeft w:val="0"/>
      <w:marRight w:val="0"/>
      <w:marTop w:val="0"/>
      <w:marBottom w:val="0"/>
      <w:divBdr>
        <w:top w:val="none" w:sz="0" w:space="0" w:color="auto"/>
        <w:left w:val="none" w:sz="0" w:space="0" w:color="auto"/>
        <w:bottom w:val="none" w:sz="0" w:space="0" w:color="auto"/>
        <w:right w:val="none" w:sz="0" w:space="0" w:color="auto"/>
      </w:divBdr>
    </w:div>
    <w:div w:id="366956964">
      <w:bodyDiv w:val="1"/>
      <w:marLeft w:val="0"/>
      <w:marRight w:val="0"/>
      <w:marTop w:val="0"/>
      <w:marBottom w:val="0"/>
      <w:divBdr>
        <w:top w:val="none" w:sz="0" w:space="0" w:color="auto"/>
        <w:left w:val="none" w:sz="0" w:space="0" w:color="auto"/>
        <w:bottom w:val="none" w:sz="0" w:space="0" w:color="auto"/>
        <w:right w:val="none" w:sz="0" w:space="0" w:color="auto"/>
      </w:divBdr>
    </w:div>
    <w:div w:id="373623473">
      <w:bodyDiv w:val="1"/>
      <w:marLeft w:val="0"/>
      <w:marRight w:val="0"/>
      <w:marTop w:val="0"/>
      <w:marBottom w:val="0"/>
      <w:divBdr>
        <w:top w:val="none" w:sz="0" w:space="0" w:color="auto"/>
        <w:left w:val="none" w:sz="0" w:space="0" w:color="auto"/>
        <w:bottom w:val="none" w:sz="0" w:space="0" w:color="auto"/>
        <w:right w:val="none" w:sz="0" w:space="0" w:color="auto"/>
      </w:divBdr>
    </w:div>
    <w:div w:id="377704627">
      <w:bodyDiv w:val="1"/>
      <w:marLeft w:val="0"/>
      <w:marRight w:val="0"/>
      <w:marTop w:val="0"/>
      <w:marBottom w:val="0"/>
      <w:divBdr>
        <w:top w:val="none" w:sz="0" w:space="0" w:color="auto"/>
        <w:left w:val="none" w:sz="0" w:space="0" w:color="auto"/>
        <w:bottom w:val="none" w:sz="0" w:space="0" w:color="auto"/>
        <w:right w:val="none" w:sz="0" w:space="0" w:color="auto"/>
      </w:divBdr>
    </w:div>
    <w:div w:id="377895095">
      <w:bodyDiv w:val="1"/>
      <w:marLeft w:val="0"/>
      <w:marRight w:val="0"/>
      <w:marTop w:val="0"/>
      <w:marBottom w:val="0"/>
      <w:divBdr>
        <w:top w:val="none" w:sz="0" w:space="0" w:color="auto"/>
        <w:left w:val="none" w:sz="0" w:space="0" w:color="auto"/>
        <w:bottom w:val="none" w:sz="0" w:space="0" w:color="auto"/>
        <w:right w:val="none" w:sz="0" w:space="0" w:color="auto"/>
      </w:divBdr>
      <w:divsChild>
        <w:div w:id="814879887">
          <w:marLeft w:val="446"/>
          <w:marRight w:val="0"/>
          <w:marTop w:val="0"/>
          <w:marBottom w:val="0"/>
          <w:divBdr>
            <w:top w:val="none" w:sz="0" w:space="0" w:color="auto"/>
            <w:left w:val="none" w:sz="0" w:space="0" w:color="auto"/>
            <w:bottom w:val="none" w:sz="0" w:space="0" w:color="auto"/>
            <w:right w:val="none" w:sz="0" w:space="0" w:color="auto"/>
          </w:divBdr>
        </w:div>
        <w:div w:id="2083797791">
          <w:marLeft w:val="446"/>
          <w:marRight w:val="0"/>
          <w:marTop w:val="0"/>
          <w:marBottom w:val="0"/>
          <w:divBdr>
            <w:top w:val="none" w:sz="0" w:space="0" w:color="auto"/>
            <w:left w:val="none" w:sz="0" w:space="0" w:color="auto"/>
            <w:bottom w:val="none" w:sz="0" w:space="0" w:color="auto"/>
            <w:right w:val="none" w:sz="0" w:space="0" w:color="auto"/>
          </w:divBdr>
        </w:div>
        <w:div w:id="1019698625">
          <w:marLeft w:val="446"/>
          <w:marRight w:val="0"/>
          <w:marTop w:val="0"/>
          <w:marBottom w:val="0"/>
          <w:divBdr>
            <w:top w:val="none" w:sz="0" w:space="0" w:color="auto"/>
            <w:left w:val="none" w:sz="0" w:space="0" w:color="auto"/>
            <w:bottom w:val="none" w:sz="0" w:space="0" w:color="auto"/>
            <w:right w:val="none" w:sz="0" w:space="0" w:color="auto"/>
          </w:divBdr>
        </w:div>
        <w:div w:id="886454510">
          <w:marLeft w:val="446"/>
          <w:marRight w:val="0"/>
          <w:marTop w:val="0"/>
          <w:marBottom w:val="0"/>
          <w:divBdr>
            <w:top w:val="none" w:sz="0" w:space="0" w:color="auto"/>
            <w:left w:val="none" w:sz="0" w:space="0" w:color="auto"/>
            <w:bottom w:val="none" w:sz="0" w:space="0" w:color="auto"/>
            <w:right w:val="none" w:sz="0" w:space="0" w:color="auto"/>
          </w:divBdr>
        </w:div>
        <w:div w:id="1436556834">
          <w:marLeft w:val="446"/>
          <w:marRight w:val="0"/>
          <w:marTop w:val="0"/>
          <w:marBottom w:val="0"/>
          <w:divBdr>
            <w:top w:val="none" w:sz="0" w:space="0" w:color="auto"/>
            <w:left w:val="none" w:sz="0" w:space="0" w:color="auto"/>
            <w:bottom w:val="none" w:sz="0" w:space="0" w:color="auto"/>
            <w:right w:val="none" w:sz="0" w:space="0" w:color="auto"/>
          </w:divBdr>
        </w:div>
      </w:divsChild>
    </w:div>
    <w:div w:id="398866083">
      <w:bodyDiv w:val="1"/>
      <w:marLeft w:val="0"/>
      <w:marRight w:val="0"/>
      <w:marTop w:val="0"/>
      <w:marBottom w:val="0"/>
      <w:divBdr>
        <w:top w:val="none" w:sz="0" w:space="0" w:color="auto"/>
        <w:left w:val="none" w:sz="0" w:space="0" w:color="auto"/>
        <w:bottom w:val="none" w:sz="0" w:space="0" w:color="auto"/>
        <w:right w:val="none" w:sz="0" w:space="0" w:color="auto"/>
      </w:divBdr>
      <w:divsChild>
        <w:div w:id="1116606589">
          <w:marLeft w:val="1267"/>
          <w:marRight w:val="0"/>
          <w:marTop w:val="140"/>
          <w:marBottom w:val="0"/>
          <w:divBdr>
            <w:top w:val="none" w:sz="0" w:space="0" w:color="auto"/>
            <w:left w:val="none" w:sz="0" w:space="0" w:color="auto"/>
            <w:bottom w:val="none" w:sz="0" w:space="0" w:color="auto"/>
            <w:right w:val="none" w:sz="0" w:space="0" w:color="auto"/>
          </w:divBdr>
        </w:div>
        <w:div w:id="945847290">
          <w:marLeft w:val="1267"/>
          <w:marRight w:val="0"/>
          <w:marTop w:val="140"/>
          <w:marBottom w:val="0"/>
          <w:divBdr>
            <w:top w:val="none" w:sz="0" w:space="0" w:color="auto"/>
            <w:left w:val="none" w:sz="0" w:space="0" w:color="auto"/>
            <w:bottom w:val="none" w:sz="0" w:space="0" w:color="auto"/>
            <w:right w:val="none" w:sz="0" w:space="0" w:color="auto"/>
          </w:divBdr>
        </w:div>
        <w:div w:id="727534658">
          <w:marLeft w:val="1267"/>
          <w:marRight w:val="0"/>
          <w:marTop w:val="140"/>
          <w:marBottom w:val="0"/>
          <w:divBdr>
            <w:top w:val="none" w:sz="0" w:space="0" w:color="auto"/>
            <w:left w:val="none" w:sz="0" w:space="0" w:color="auto"/>
            <w:bottom w:val="none" w:sz="0" w:space="0" w:color="auto"/>
            <w:right w:val="none" w:sz="0" w:space="0" w:color="auto"/>
          </w:divBdr>
        </w:div>
      </w:divsChild>
    </w:div>
    <w:div w:id="399837399">
      <w:bodyDiv w:val="1"/>
      <w:marLeft w:val="0"/>
      <w:marRight w:val="0"/>
      <w:marTop w:val="0"/>
      <w:marBottom w:val="0"/>
      <w:divBdr>
        <w:top w:val="none" w:sz="0" w:space="0" w:color="auto"/>
        <w:left w:val="none" w:sz="0" w:space="0" w:color="auto"/>
        <w:bottom w:val="none" w:sz="0" w:space="0" w:color="auto"/>
        <w:right w:val="none" w:sz="0" w:space="0" w:color="auto"/>
      </w:divBdr>
    </w:div>
    <w:div w:id="399989415">
      <w:bodyDiv w:val="1"/>
      <w:marLeft w:val="0"/>
      <w:marRight w:val="0"/>
      <w:marTop w:val="0"/>
      <w:marBottom w:val="0"/>
      <w:divBdr>
        <w:top w:val="none" w:sz="0" w:space="0" w:color="auto"/>
        <w:left w:val="none" w:sz="0" w:space="0" w:color="auto"/>
        <w:bottom w:val="none" w:sz="0" w:space="0" w:color="auto"/>
        <w:right w:val="none" w:sz="0" w:space="0" w:color="auto"/>
      </w:divBdr>
    </w:div>
    <w:div w:id="401880019">
      <w:bodyDiv w:val="1"/>
      <w:marLeft w:val="0"/>
      <w:marRight w:val="0"/>
      <w:marTop w:val="0"/>
      <w:marBottom w:val="0"/>
      <w:divBdr>
        <w:top w:val="none" w:sz="0" w:space="0" w:color="auto"/>
        <w:left w:val="none" w:sz="0" w:space="0" w:color="auto"/>
        <w:bottom w:val="none" w:sz="0" w:space="0" w:color="auto"/>
        <w:right w:val="none" w:sz="0" w:space="0" w:color="auto"/>
      </w:divBdr>
    </w:div>
    <w:div w:id="411708514">
      <w:bodyDiv w:val="1"/>
      <w:marLeft w:val="0"/>
      <w:marRight w:val="0"/>
      <w:marTop w:val="0"/>
      <w:marBottom w:val="0"/>
      <w:divBdr>
        <w:top w:val="none" w:sz="0" w:space="0" w:color="auto"/>
        <w:left w:val="none" w:sz="0" w:space="0" w:color="auto"/>
        <w:bottom w:val="none" w:sz="0" w:space="0" w:color="auto"/>
        <w:right w:val="none" w:sz="0" w:space="0" w:color="auto"/>
      </w:divBdr>
    </w:div>
    <w:div w:id="412432778">
      <w:bodyDiv w:val="1"/>
      <w:marLeft w:val="0"/>
      <w:marRight w:val="0"/>
      <w:marTop w:val="0"/>
      <w:marBottom w:val="0"/>
      <w:divBdr>
        <w:top w:val="none" w:sz="0" w:space="0" w:color="auto"/>
        <w:left w:val="none" w:sz="0" w:space="0" w:color="auto"/>
        <w:bottom w:val="none" w:sz="0" w:space="0" w:color="auto"/>
        <w:right w:val="none" w:sz="0" w:space="0" w:color="auto"/>
      </w:divBdr>
    </w:div>
    <w:div w:id="419984315">
      <w:bodyDiv w:val="1"/>
      <w:marLeft w:val="0"/>
      <w:marRight w:val="0"/>
      <w:marTop w:val="0"/>
      <w:marBottom w:val="0"/>
      <w:divBdr>
        <w:top w:val="none" w:sz="0" w:space="0" w:color="auto"/>
        <w:left w:val="none" w:sz="0" w:space="0" w:color="auto"/>
        <w:bottom w:val="none" w:sz="0" w:space="0" w:color="auto"/>
        <w:right w:val="none" w:sz="0" w:space="0" w:color="auto"/>
      </w:divBdr>
    </w:div>
    <w:div w:id="420369038">
      <w:bodyDiv w:val="1"/>
      <w:marLeft w:val="0"/>
      <w:marRight w:val="0"/>
      <w:marTop w:val="0"/>
      <w:marBottom w:val="0"/>
      <w:divBdr>
        <w:top w:val="none" w:sz="0" w:space="0" w:color="auto"/>
        <w:left w:val="none" w:sz="0" w:space="0" w:color="auto"/>
        <w:bottom w:val="none" w:sz="0" w:space="0" w:color="auto"/>
        <w:right w:val="none" w:sz="0" w:space="0" w:color="auto"/>
      </w:divBdr>
    </w:div>
    <w:div w:id="426922260">
      <w:bodyDiv w:val="1"/>
      <w:marLeft w:val="0"/>
      <w:marRight w:val="0"/>
      <w:marTop w:val="0"/>
      <w:marBottom w:val="0"/>
      <w:divBdr>
        <w:top w:val="none" w:sz="0" w:space="0" w:color="auto"/>
        <w:left w:val="none" w:sz="0" w:space="0" w:color="auto"/>
        <w:bottom w:val="none" w:sz="0" w:space="0" w:color="auto"/>
        <w:right w:val="none" w:sz="0" w:space="0" w:color="auto"/>
      </w:divBdr>
    </w:div>
    <w:div w:id="427237814">
      <w:bodyDiv w:val="1"/>
      <w:marLeft w:val="0"/>
      <w:marRight w:val="0"/>
      <w:marTop w:val="0"/>
      <w:marBottom w:val="0"/>
      <w:divBdr>
        <w:top w:val="none" w:sz="0" w:space="0" w:color="auto"/>
        <w:left w:val="none" w:sz="0" w:space="0" w:color="auto"/>
        <w:bottom w:val="none" w:sz="0" w:space="0" w:color="auto"/>
        <w:right w:val="none" w:sz="0" w:space="0" w:color="auto"/>
      </w:divBdr>
    </w:div>
    <w:div w:id="432095720">
      <w:bodyDiv w:val="1"/>
      <w:marLeft w:val="0"/>
      <w:marRight w:val="0"/>
      <w:marTop w:val="0"/>
      <w:marBottom w:val="0"/>
      <w:divBdr>
        <w:top w:val="none" w:sz="0" w:space="0" w:color="auto"/>
        <w:left w:val="none" w:sz="0" w:space="0" w:color="auto"/>
        <w:bottom w:val="none" w:sz="0" w:space="0" w:color="auto"/>
        <w:right w:val="none" w:sz="0" w:space="0" w:color="auto"/>
      </w:divBdr>
    </w:div>
    <w:div w:id="433064340">
      <w:bodyDiv w:val="1"/>
      <w:marLeft w:val="0"/>
      <w:marRight w:val="0"/>
      <w:marTop w:val="0"/>
      <w:marBottom w:val="0"/>
      <w:divBdr>
        <w:top w:val="none" w:sz="0" w:space="0" w:color="auto"/>
        <w:left w:val="none" w:sz="0" w:space="0" w:color="auto"/>
        <w:bottom w:val="none" w:sz="0" w:space="0" w:color="auto"/>
        <w:right w:val="none" w:sz="0" w:space="0" w:color="auto"/>
      </w:divBdr>
    </w:div>
    <w:div w:id="436095910">
      <w:bodyDiv w:val="1"/>
      <w:marLeft w:val="0"/>
      <w:marRight w:val="0"/>
      <w:marTop w:val="0"/>
      <w:marBottom w:val="0"/>
      <w:divBdr>
        <w:top w:val="none" w:sz="0" w:space="0" w:color="auto"/>
        <w:left w:val="none" w:sz="0" w:space="0" w:color="auto"/>
        <w:bottom w:val="none" w:sz="0" w:space="0" w:color="auto"/>
        <w:right w:val="none" w:sz="0" w:space="0" w:color="auto"/>
      </w:divBdr>
      <w:divsChild>
        <w:div w:id="1115447407">
          <w:marLeft w:val="274"/>
          <w:marRight w:val="0"/>
          <w:marTop w:val="120"/>
          <w:marBottom w:val="0"/>
          <w:divBdr>
            <w:top w:val="none" w:sz="0" w:space="0" w:color="auto"/>
            <w:left w:val="none" w:sz="0" w:space="0" w:color="auto"/>
            <w:bottom w:val="none" w:sz="0" w:space="0" w:color="auto"/>
            <w:right w:val="none" w:sz="0" w:space="0" w:color="auto"/>
          </w:divBdr>
        </w:div>
      </w:divsChild>
    </w:div>
    <w:div w:id="437020170">
      <w:bodyDiv w:val="1"/>
      <w:marLeft w:val="0"/>
      <w:marRight w:val="0"/>
      <w:marTop w:val="0"/>
      <w:marBottom w:val="0"/>
      <w:divBdr>
        <w:top w:val="none" w:sz="0" w:space="0" w:color="auto"/>
        <w:left w:val="none" w:sz="0" w:space="0" w:color="auto"/>
        <w:bottom w:val="none" w:sz="0" w:space="0" w:color="auto"/>
        <w:right w:val="none" w:sz="0" w:space="0" w:color="auto"/>
      </w:divBdr>
    </w:div>
    <w:div w:id="451245101">
      <w:bodyDiv w:val="1"/>
      <w:marLeft w:val="0"/>
      <w:marRight w:val="0"/>
      <w:marTop w:val="0"/>
      <w:marBottom w:val="0"/>
      <w:divBdr>
        <w:top w:val="none" w:sz="0" w:space="0" w:color="auto"/>
        <w:left w:val="none" w:sz="0" w:space="0" w:color="auto"/>
        <w:bottom w:val="none" w:sz="0" w:space="0" w:color="auto"/>
        <w:right w:val="none" w:sz="0" w:space="0" w:color="auto"/>
      </w:divBdr>
    </w:div>
    <w:div w:id="451360591">
      <w:bodyDiv w:val="1"/>
      <w:marLeft w:val="0"/>
      <w:marRight w:val="0"/>
      <w:marTop w:val="0"/>
      <w:marBottom w:val="0"/>
      <w:divBdr>
        <w:top w:val="none" w:sz="0" w:space="0" w:color="auto"/>
        <w:left w:val="none" w:sz="0" w:space="0" w:color="auto"/>
        <w:bottom w:val="none" w:sz="0" w:space="0" w:color="auto"/>
        <w:right w:val="none" w:sz="0" w:space="0" w:color="auto"/>
      </w:divBdr>
    </w:div>
    <w:div w:id="471557023">
      <w:bodyDiv w:val="1"/>
      <w:marLeft w:val="0"/>
      <w:marRight w:val="0"/>
      <w:marTop w:val="0"/>
      <w:marBottom w:val="0"/>
      <w:divBdr>
        <w:top w:val="none" w:sz="0" w:space="0" w:color="auto"/>
        <w:left w:val="none" w:sz="0" w:space="0" w:color="auto"/>
        <w:bottom w:val="none" w:sz="0" w:space="0" w:color="auto"/>
        <w:right w:val="none" w:sz="0" w:space="0" w:color="auto"/>
      </w:divBdr>
    </w:div>
    <w:div w:id="480735331">
      <w:bodyDiv w:val="1"/>
      <w:marLeft w:val="0"/>
      <w:marRight w:val="0"/>
      <w:marTop w:val="0"/>
      <w:marBottom w:val="0"/>
      <w:divBdr>
        <w:top w:val="none" w:sz="0" w:space="0" w:color="auto"/>
        <w:left w:val="none" w:sz="0" w:space="0" w:color="auto"/>
        <w:bottom w:val="none" w:sz="0" w:space="0" w:color="auto"/>
        <w:right w:val="none" w:sz="0" w:space="0" w:color="auto"/>
      </w:divBdr>
    </w:div>
    <w:div w:id="482622780">
      <w:bodyDiv w:val="1"/>
      <w:marLeft w:val="0"/>
      <w:marRight w:val="0"/>
      <w:marTop w:val="0"/>
      <w:marBottom w:val="0"/>
      <w:divBdr>
        <w:top w:val="none" w:sz="0" w:space="0" w:color="auto"/>
        <w:left w:val="none" w:sz="0" w:space="0" w:color="auto"/>
        <w:bottom w:val="none" w:sz="0" w:space="0" w:color="auto"/>
        <w:right w:val="none" w:sz="0" w:space="0" w:color="auto"/>
      </w:divBdr>
      <w:divsChild>
        <w:div w:id="949239266">
          <w:marLeft w:val="0"/>
          <w:marRight w:val="0"/>
          <w:marTop w:val="0"/>
          <w:marBottom w:val="0"/>
          <w:divBdr>
            <w:top w:val="none" w:sz="0" w:space="0" w:color="auto"/>
            <w:left w:val="none" w:sz="0" w:space="0" w:color="auto"/>
            <w:bottom w:val="none" w:sz="0" w:space="0" w:color="auto"/>
            <w:right w:val="none" w:sz="0" w:space="0" w:color="auto"/>
          </w:divBdr>
          <w:divsChild>
            <w:div w:id="555748291">
              <w:marLeft w:val="0"/>
              <w:marRight w:val="0"/>
              <w:marTop w:val="0"/>
              <w:marBottom w:val="0"/>
              <w:divBdr>
                <w:top w:val="none" w:sz="0" w:space="0" w:color="auto"/>
                <w:left w:val="none" w:sz="0" w:space="0" w:color="auto"/>
                <w:bottom w:val="none" w:sz="0" w:space="0" w:color="auto"/>
                <w:right w:val="none" w:sz="0" w:space="0" w:color="auto"/>
              </w:divBdr>
              <w:divsChild>
                <w:div w:id="1811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264">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5800575">
      <w:bodyDiv w:val="1"/>
      <w:marLeft w:val="0"/>
      <w:marRight w:val="0"/>
      <w:marTop w:val="0"/>
      <w:marBottom w:val="0"/>
      <w:divBdr>
        <w:top w:val="none" w:sz="0" w:space="0" w:color="auto"/>
        <w:left w:val="none" w:sz="0" w:space="0" w:color="auto"/>
        <w:bottom w:val="none" w:sz="0" w:space="0" w:color="auto"/>
        <w:right w:val="none" w:sz="0" w:space="0" w:color="auto"/>
      </w:divBdr>
    </w:div>
    <w:div w:id="496964967">
      <w:bodyDiv w:val="1"/>
      <w:marLeft w:val="0"/>
      <w:marRight w:val="0"/>
      <w:marTop w:val="0"/>
      <w:marBottom w:val="0"/>
      <w:divBdr>
        <w:top w:val="none" w:sz="0" w:space="0" w:color="auto"/>
        <w:left w:val="none" w:sz="0" w:space="0" w:color="auto"/>
        <w:bottom w:val="none" w:sz="0" w:space="0" w:color="auto"/>
        <w:right w:val="none" w:sz="0" w:space="0" w:color="auto"/>
      </w:divBdr>
    </w:div>
    <w:div w:id="504519902">
      <w:bodyDiv w:val="1"/>
      <w:marLeft w:val="0"/>
      <w:marRight w:val="0"/>
      <w:marTop w:val="0"/>
      <w:marBottom w:val="0"/>
      <w:divBdr>
        <w:top w:val="none" w:sz="0" w:space="0" w:color="auto"/>
        <w:left w:val="none" w:sz="0" w:space="0" w:color="auto"/>
        <w:bottom w:val="none" w:sz="0" w:space="0" w:color="auto"/>
        <w:right w:val="none" w:sz="0" w:space="0" w:color="auto"/>
      </w:divBdr>
    </w:div>
    <w:div w:id="506480735">
      <w:bodyDiv w:val="1"/>
      <w:marLeft w:val="0"/>
      <w:marRight w:val="0"/>
      <w:marTop w:val="0"/>
      <w:marBottom w:val="0"/>
      <w:divBdr>
        <w:top w:val="none" w:sz="0" w:space="0" w:color="auto"/>
        <w:left w:val="none" w:sz="0" w:space="0" w:color="auto"/>
        <w:bottom w:val="none" w:sz="0" w:space="0" w:color="auto"/>
        <w:right w:val="none" w:sz="0" w:space="0" w:color="auto"/>
      </w:divBdr>
    </w:div>
    <w:div w:id="510679923">
      <w:bodyDiv w:val="1"/>
      <w:marLeft w:val="0"/>
      <w:marRight w:val="0"/>
      <w:marTop w:val="0"/>
      <w:marBottom w:val="0"/>
      <w:divBdr>
        <w:top w:val="none" w:sz="0" w:space="0" w:color="auto"/>
        <w:left w:val="none" w:sz="0" w:space="0" w:color="auto"/>
        <w:bottom w:val="none" w:sz="0" w:space="0" w:color="auto"/>
        <w:right w:val="none" w:sz="0" w:space="0" w:color="auto"/>
      </w:divBdr>
    </w:div>
    <w:div w:id="518127678">
      <w:bodyDiv w:val="1"/>
      <w:marLeft w:val="0"/>
      <w:marRight w:val="0"/>
      <w:marTop w:val="0"/>
      <w:marBottom w:val="0"/>
      <w:divBdr>
        <w:top w:val="none" w:sz="0" w:space="0" w:color="auto"/>
        <w:left w:val="none" w:sz="0" w:space="0" w:color="auto"/>
        <w:bottom w:val="none" w:sz="0" w:space="0" w:color="auto"/>
        <w:right w:val="none" w:sz="0" w:space="0" w:color="auto"/>
      </w:divBdr>
    </w:div>
    <w:div w:id="519272394">
      <w:bodyDiv w:val="1"/>
      <w:marLeft w:val="0"/>
      <w:marRight w:val="0"/>
      <w:marTop w:val="0"/>
      <w:marBottom w:val="0"/>
      <w:divBdr>
        <w:top w:val="none" w:sz="0" w:space="0" w:color="auto"/>
        <w:left w:val="none" w:sz="0" w:space="0" w:color="auto"/>
        <w:bottom w:val="none" w:sz="0" w:space="0" w:color="auto"/>
        <w:right w:val="none" w:sz="0" w:space="0" w:color="auto"/>
      </w:divBdr>
    </w:div>
    <w:div w:id="521667609">
      <w:bodyDiv w:val="1"/>
      <w:marLeft w:val="0"/>
      <w:marRight w:val="0"/>
      <w:marTop w:val="0"/>
      <w:marBottom w:val="0"/>
      <w:divBdr>
        <w:top w:val="none" w:sz="0" w:space="0" w:color="auto"/>
        <w:left w:val="none" w:sz="0" w:space="0" w:color="auto"/>
        <w:bottom w:val="none" w:sz="0" w:space="0" w:color="auto"/>
        <w:right w:val="none" w:sz="0" w:space="0" w:color="auto"/>
      </w:divBdr>
    </w:div>
    <w:div w:id="524442588">
      <w:bodyDiv w:val="1"/>
      <w:marLeft w:val="0"/>
      <w:marRight w:val="0"/>
      <w:marTop w:val="0"/>
      <w:marBottom w:val="0"/>
      <w:divBdr>
        <w:top w:val="none" w:sz="0" w:space="0" w:color="auto"/>
        <w:left w:val="none" w:sz="0" w:space="0" w:color="auto"/>
        <w:bottom w:val="none" w:sz="0" w:space="0" w:color="auto"/>
        <w:right w:val="none" w:sz="0" w:space="0" w:color="auto"/>
      </w:divBdr>
    </w:div>
    <w:div w:id="529075486">
      <w:bodyDiv w:val="1"/>
      <w:marLeft w:val="0"/>
      <w:marRight w:val="0"/>
      <w:marTop w:val="0"/>
      <w:marBottom w:val="0"/>
      <w:divBdr>
        <w:top w:val="none" w:sz="0" w:space="0" w:color="auto"/>
        <w:left w:val="none" w:sz="0" w:space="0" w:color="auto"/>
        <w:bottom w:val="none" w:sz="0" w:space="0" w:color="auto"/>
        <w:right w:val="none" w:sz="0" w:space="0" w:color="auto"/>
      </w:divBdr>
    </w:div>
    <w:div w:id="533275171">
      <w:bodyDiv w:val="1"/>
      <w:marLeft w:val="0"/>
      <w:marRight w:val="0"/>
      <w:marTop w:val="0"/>
      <w:marBottom w:val="0"/>
      <w:divBdr>
        <w:top w:val="none" w:sz="0" w:space="0" w:color="auto"/>
        <w:left w:val="none" w:sz="0" w:space="0" w:color="auto"/>
        <w:bottom w:val="none" w:sz="0" w:space="0" w:color="auto"/>
        <w:right w:val="none" w:sz="0" w:space="0" w:color="auto"/>
      </w:divBdr>
      <w:divsChild>
        <w:div w:id="823283327">
          <w:marLeft w:val="562"/>
          <w:marRight w:val="0"/>
          <w:marTop w:val="120"/>
          <w:marBottom w:val="0"/>
          <w:divBdr>
            <w:top w:val="none" w:sz="0" w:space="0" w:color="auto"/>
            <w:left w:val="none" w:sz="0" w:space="0" w:color="auto"/>
            <w:bottom w:val="none" w:sz="0" w:space="0" w:color="auto"/>
            <w:right w:val="none" w:sz="0" w:space="0" w:color="auto"/>
          </w:divBdr>
        </w:div>
        <w:div w:id="1448235616">
          <w:marLeft w:val="562"/>
          <w:marRight w:val="0"/>
          <w:marTop w:val="120"/>
          <w:marBottom w:val="0"/>
          <w:divBdr>
            <w:top w:val="none" w:sz="0" w:space="0" w:color="auto"/>
            <w:left w:val="none" w:sz="0" w:space="0" w:color="auto"/>
            <w:bottom w:val="none" w:sz="0" w:space="0" w:color="auto"/>
            <w:right w:val="none" w:sz="0" w:space="0" w:color="auto"/>
          </w:divBdr>
        </w:div>
        <w:div w:id="742486582">
          <w:marLeft w:val="1282"/>
          <w:marRight w:val="0"/>
          <w:marTop w:val="120"/>
          <w:marBottom w:val="0"/>
          <w:divBdr>
            <w:top w:val="none" w:sz="0" w:space="0" w:color="auto"/>
            <w:left w:val="none" w:sz="0" w:space="0" w:color="auto"/>
            <w:bottom w:val="none" w:sz="0" w:space="0" w:color="auto"/>
            <w:right w:val="none" w:sz="0" w:space="0" w:color="auto"/>
          </w:divBdr>
        </w:div>
        <w:div w:id="764377870">
          <w:marLeft w:val="1282"/>
          <w:marRight w:val="0"/>
          <w:marTop w:val="120"/>
          <w:marBottom w:val="0"/>
          <w:divBdr>
            <w:top w:val="none" w:sz="0" w:space="0" w:color="auto"/>
            <w:left w:val="none" w:sz="0" w:space="0" w:color="auto"/>
            <w:bottom w:val="none" w:sz="0" w:space="0" w:color="auto"/>
            <w:right w:val="none" w:sz="0" w:space="0" w:color="auto"/>
          </w:divBdr>
        </w:div>
        <w:div w:id="1063484769">
          <w:marLeft w:val="1282"/>
          <w:marRight w:val="0"/>
          <w:marTop w:val="120"/>
          <w:marBottom w:val="0"/>
          <w:divBdr>
            <w:top w:val="none" w:sz="0" w:space="0" w:color="auto"/>
            <w:left w:val="none" w:sz="0" w:space="0" w:color="auto"/>
            <w:bottom w:val="none" w:sz="0" w:space="0" w:color="auto"/>
            <w:right w:val="none" w:sz="0" w:space="0" w:color="auto"/>
          </w:divBdr>
        </w:div>
      </w:divsChild>
    </w:div>
    <w:div w:id="535310344">
      <w:bodyDiv w:val="1"/>
      <w:marLeft w:val="0"/>
      <w:marRight w:val="0"/>
      <w:marTop w:val="0"/>
      <w:marBottom w:val="0"/>
      <w:divBdr>
        <w:top w:val="none" w:sz="0" w:space="0" w:color="auto"/>
        <w:left w:val="none" w:sz="0" w:space="0" w:color="auto"/>
        <w:bottom w:val="none" w:sz="0" w:space="0" w:color="auto"/>
        <w:right w:val="none" w:sz="0" w:space="0" w:color="auto"/>
      </w:divBdr>
    </w:div>
    <w:div w:id="537619489">
      <w:bodyDiv w:val="1"/>
      <w:marLeft w:val="0"/>
      <w:marRight w:val="0"/>
      <w:marTop w:val="0"/>
      <w:marBottom w:val="0"/>
      <w:divBdr>
        <w:top w:val="none" w:sz="0" w:space="0" w:color="auto"/>
        <w:left w:val="none" w:sz="0" w:space="0" w:color="auto"/>
        <w:bottom w:val="none" w:sz="0" w:space="0" w:color="auto"/>
        <w:right w:val="none" w:sz="0" w:space="0" w:color="auto"/>
      </w:divBdr>
      <w:divsChild>
        <w:div w:id="2139570681">
          <w:marLeft w:val="274"/>
          <w:marRight w:val="0"/>
          <w:marTop w:val="120"/>
          <w:marBottom w:val="0"/>
          <w:divBdr>
            <w:top w:val="none" w:sz="0" w:space="0" w:color="auto"/>
            <w:left w:val="none" w:sz="0" w:space="0" w:color="auto"/>
            <w:bottom w:val="none" w:sz="0" w:space="0" w:color="auto"/>
            <w:right w:val="none" w:sz="0" w:space="0" w:color="auto"/>
          </w:divBdr>
        </w:div>
        <w:div w:id="1795712191">
          <w:marLeft w:val="274"/>
          <w:marRight w:val="0"/>
          <w:marTop w:val="120"/>
          <w:marBottom w:val="0"/>
          <w:divBdr>
            <w:top w:val="none" w:sz="0" w:space="0" w:color="auto"/>
            <w:left w:val="none" w:sz="0" w:space="0" w:color="auto"/>
            <w:bottom w:val="none" w:sz="0" w:space="0" w:color="auto"/>
            <w:right w:val="none" w:sz="0" w:space="0" w:color="auto"/>
          </w:divBdr>
        </w:div>
        <w:div w:id="504826688">
          <w:marLeft w:val="274"/>
          <w:marRight w:val="0"/>
          <w:marTop w:val="120"/>
          <w:marBottom w:val="0"/>
          <w:divBdr>
            <w:top w:val="none" w:sz="0" w:space="0" w:color="auto"/>
            <w:left w:val="none" w:sz="0" w:space="0" w:color="auto"/>
            <w:bottom w:val="none" w:sz="0" w:space="0" w:color="auto"/>
            <w:right w:val="none" w:sz="0" w:space="0" w:color="auto"/>
          </w:divBdr>
        </w:div>
      </w:divsChild>
    </w:div>
    <w:div w:id="545340931">
      <w:bodyDiv w:val="1"/>
      <w:marLeft w:val="0"/>
      <w:marRight w:val="0"/>
      <w:marTop w:val="0"/>
      <w:marBottom w:val="0"/>
      <w:divBdr>
        <w:top w:val="none" w:sz="0" w:space="0" w:color="auto"/>
        <w:left w:val="none" w:sz="0" w:space="0" w:color="auto"/>
        <w:bottom w:val="none" w:sz="0" w:space="0" w:color="auto"/>
        <w:right w:val="none" w:sz="0" w:space="0" w:color="auto"/>
      </w:divBdr>
    </w:div>
    <w:div w:id="549146162">
      <w:bodyDiv w:val="1"/>
      <w:marLeft w:val="0"/>
      <w:marRight w:val="0"/>
      <w:marTop w:val="0"/>
      <w:marBottom w:val="0"/>
      <w:divBdr>
        <w:top w:val="none" w:sz="0" w:space="0" w:color="auto"/>
        <w:left w:val="none" w:sz="0" w:space="0" w:color="auto"/>
        <w:bottom w:val="none" w:sz="0" w:space="0" w:color="auto"/>
        <w:right w:val="none" w:sz="0" w:space="0" w:color="auto"/>
      </w:divBdr>
    </w:div>
    <w:div w:id="550772262">
      <w:bodyDiv w:val="1"/>
      <w:marLeft w:val="0"/>
      <w:marRight w:val="0"/>
      <w:marTop w:val="0"/>
      <w:marBottom w:val="0"/>
      <w:divBdr>
        <w:top w:val="none" w:sz="0" w:space="0" w:color="auto"/>
        <w:left w:val="none" w:sz="0" w:space="0" w:color="auto"/>
        <w:bottom w:val="none" w:sz="0" w:space="0" w:color="auto"/>
        <w:right w:val="none" w:sz="0" w:space="0" w:color="auto"/>
      </w:divBdr>
    </w:div>
    <w:div w:id="562717102">
      <w:bodyDiv w:val="1"/>
      <w:marLeft w:val="0"/>
      <w:marRight w:val="0"/>
      <w:marTop w:val="0"/>
      <w:marBottom w:val="0"/>
      <w:divBdr>
        <w:top w:val="none" w:sz="0" w:space="0" w:color="auto"/>
        <w:left w:val="none" w:sz="0" w:space="0" w:color="auto"/>
        <w:bottom w:val="none" w:sz="0" w:space="0" w:color="auto"/>
        <w:right w:val="none" w:sz="0" w:space="0" w:color="auto"/>
      </w:divBdr>
    </w:div>
    <w:div w:id="572588664">
      <w:bodyDiv w:val="1"/>
      <w:marLeft w:val="0"/>
      <w:marRight w:val="0"/>
      <w:marTop w:val="0"/>
      <w:marBottom w:val="0"/>
      <w:divBdr>
        <w:top w:val="none" w:sz="0" w:space="0" w:color="auto"/>
        <w:left w:val="none" w:sz="0" w:space="0" w:color="auto"/>
        <w:bottom w:val="none" w:sz="0" w:space="0" w:color="auto"/>
        <w:right w:val="none" w:sz="0" w:space="0" w:color="auto"/>
      </w:divBdr>
    </w:div>
    <w:div w:id="590046712">
      <w:bodyDiv w:val="1"/>
      <w:marLeft w:val="0"/>
      <w:marRight w:val="0"/>
      <w:marTop w:val="0"/>
      <w:marBottom w:val="0"/>
      <w:divBdr>
        <w:top w:val="none" w:sz="0" w:space="0" w:color="auto"/>
        <w:left w:val="none" w:sz="0" w:space="0" w:color="auto"/>
        <w:bottom w:val="none" w:sz="0" w:space="0" w:color="auto"/>
        <w:right w:val="none" w:sz="0" w:space="0" w:color="auto"/>
      </w:divBdr>
    </w:div>
    <w:div w:id="592322954">
      <w:bodyDiv w:val="1"/>
      <w:marLeft w:val="0"/>
      <w:marRight w:val="0"/>
      <w:marTop w:val="0"/>
      <w:marBottom w:val="0"/>
      <w:divBdr>
        <w:top w:val="none" w:sz="0" w:space="0" w:color="auto"/>
        <w:left w:val="none" w:sz="0" w:space="0" w:color="auto"/>
        <w:bottom w:val="none" w:sz="0" w:space="0" w:color="auto"/>
        <w:right w:val="none" w:sz="0" w:space="0" w:color="auto"/>
      </w:divBdr>
    </w:div>
    <w:div w:id="593317512">
      <w:bodyDiv w:val="1"/>
      <w:marLeft w:val="0"/>
      <w:marRight w:val="0"/>
      <w:marTop w:val="0"/>
      <w:marBottom w:val="0"/>
      <w:divBdr>
        <w:top w:val="none" w:sz="0" w:space="0" w:color="auto"/>
        <w:left w:val="none" w:sz="0" w:space="0" w:color="auto"/>
        <w:bottom w:val="none" w:sz="0" w:space="0" w:color="auto"/>
        <w:right w:val="none" w:sz="0" w:space="0" w:color="auto"/>
      </w:divBdr>
      <w:divsChild>
        <w:div w:id="2112815988">
          <w:marLeft w:val="274"/>
          <w:marRight w:val="0"/>
          <w:marTop w:val="120"/>
          <w:marBottom w:val="0"/>
          <w:divBdr>
            <w:top w:val="none" w:sz="0" w:space="0" w:color="auto"/>
            <w:left w:val="none" w:sz="0" w:space="0" w:color="auto"/>
            <w:bottom w:val="none" w:sz="0" w:space="0" w:color="auto"/>
            <w:right w:val="none" w:sz="0" w:space="0" w:color="auto"/>
          </w:divBdr>
        </w:div>
        <w:div w:id="676422130">
          <w:marLeft w:val="274"/>
          <w:marRight w:val="0"/>
          <w:marTop w:val="120"/>
          <w:marBottom w:val="0"/>
          <w:divBdr>
            <w:top w:val="none" w:sz="0" w:space="0" w:color="auto"/>
            <w:left w:val="none" w:sz="0" w:space="0" w:color="auto"/>
            <w:bottom w:val="none" w:sz="0" w:space="0" w:color="auto"/>
            <w:right w:val="none" w:sz="0" w:space="0" w:color="auto"/>
          </w:divBdr>
        </w:div>
      </w:divsChild>
    </w:div>
    <w:div w:id="593586588">
      <w:bodyDiv w:val="1"/>
      <w:marLeft w:val="0"/>
      <w:marRight w:val="0"/>
      <w:marTop w:val="0"/>
      <w:marBottom w:val="0"/>
      <w:divBdr>
        <w:top w:val="none" w:sz="0" w:space="0" w:color="auto"/>
        <w:left w:val="none" w:sz="0" w:space="0" w:color="auto"/>
        <w:bottom w:val="none" w:sz="0" w:space="0" w:color="auto"/>
        <w:right w:val="none" w:sz="0" w:space="0" w:color="auto"/>
      </w:divBdr>
    </w:div>
    <w:div w:id="608003612">
      <w:bodyDiv w:val="1"/>
      <w:marLeft w:val="0"/>
      <w:marRight w:val="0"/>
      <w:marTop w:val="0"/>
      <w:marBottom w:val="0"/>
      <w:divBdr>
        <w:top w:val="none" w:sz="0" w:space="0" w:color="auto"/>
        <w:left w:val="none" w:sz="0" w:space="0" w:color="auto"/>
        <w:bottom w:val="none" w:sz="0" w:space="0" w:color="auto"/>
        <w:right w:val="none" w:sz="0" w:space="0" w:color="auto"/>
      </w:divBdr>
    </w:div>
    <w:div w:id="614823629">
      <w:bodyDiv w:val="1"/>
      <w:marLeft w:val="0"/>
      <w:marRight w:val="0"/>
      <w:marTop w:val="0"/>
      <w:marBottom w:val="0"/>
      <w:divBdr>
        <w:top w:val="none" w:sz="0" w:space="0" w:color="auto"/>
        <w:left w:val="none" w:sz="0" w:space="0" w:color="auto"/>
        <w:bottom w:val="none" w:sz="0" w:space="0" w:color="auto"/>
        <w:right w:val="none" w:sz="0" w:space="0" w:color="auto"/>
      </w:divBdr>
      <w:divsChild>
        <w:div w:id="1992447066">
          <w:marLeft w:val="446"/>
          <w:marRight w:val="0"/>
          <w:marTop w:val="120"/>
          <w:marBottom w:val="0"/>
          <w:divBdr>
            <w:top w:val="none" w:sz="0" w:space="0" w:color="auto"/>
            <w:left w:val="none" w:sz="0" w:space="0" w:color="auto"/>
            <w:bottom w:val="none" w:sz="0" w:space="0" w:color="auto"/>
            <w:right w:val="none" w:sz="0" w:space="0" w:color="auto"/>
          </w:divBdr>
        </w:div>
        <w:div w:id="54670421">
          <w:marLeft w:val="446"/>
          <w:marRight w:val="0"/>
          <w:marTop w:val="120"/>
          <w:marBottom w:val="0"/>
          <w:divBdr>
            <w:top w:val="none" w:sz="0" w:space="0" w:color="auto"/>
            <w:left w:val="none" w:sz="0" w:space="0" w:color="auto"/>
            <w:bottom w:val="none" w:sz="0" w:space="0" w:color="auto"/>
            <w:right w:val="none" w:sz="0" w:space="0" w:color="auto"/>
          </w:divBdr>
        </w:div>
        <w:div w:id="777914202">
          <w:marLeft w:val="446"/>
          <w:marRight w:val="0"/>
          <w:marTop w:val="120"/>
          <w:marBottom w:val="0"/>
          <w:divBdr>
            <w:top w:val="none" w:sz="0" w:space="0" w:color="auto"/>
            <w:left w:val="none" w:sz="0" w:space="0" w:color="auto"/>
            <w:bottom w:val="none" w:sz="0" w:space="0" w:color="auto"/>
            <w:right w:val="none" w:sz="0" w:space="0" w:color="auto"/>
          </w:divBdr>
        </w:div>
      </w:divsChild>
    </w:div>
    <w:div w:id="665019040">
      <w:bodyDiv w:val="1"/>
      <w:marLeft w:val="0"/>
      <w:marRight w:val="0"/>
      <w:marTop w:val="0"/>
      <w:marBottom w:val="0"/>
      <w:divBdr>
        <w:top w:val="none" w:sz="0" w:space="0" w:color="auto"/>
        <w:left w:val="none" w:sz="0" w:space="0" w:color="auto"/>
        <w:bottom w:val="none" w:sz="0" w:space="0" w:color="auto"/>
        <w:right w:val="none" w:sz="0" w:space="0" w:color="auto"/>
      </w:divBdr>
    </w:div>
    <w:div w:id="677081152">
      <w:bodyDiv w:val="1"/>
      <w:marLeft w:val="0"/>
      <w:marRight w:val="0"/>
      <w:marTop w:val="0"/>
      <w:marBottom w:val="0"/>
      <w:divBdr>
        <w:top w:val="none" w:sz="0" w:space="0" w:color="auto"/>
        <w:left w:val="none" w:sz="0" w:space="0" w:color="auto"/>
        <w:bottom w:val="none" w:sz="0" w:space="0" w:color="auto"/>
        <w:right w:val="none" w:sz="0" w:space="0" w:color="auto"/>
      </w:divBdr>
    </w:div>
    <w:div w:id="686056378">
      <w:bodyDiv w:val="1"/>
      <w:marLeft w:val="0"/>
      <w:marRight w:val="0"/>
      <w:marTop w:val="0"/>
      <w:marBottom w:val="0"/>
      <w:divBdr>
        <w:top w:val="none" w:sz="0" w:space="0" w:color="auto"/>
        <w:left w:val="none" w:sz="0" w:space="0" w:color="auto"/>
        <w:bottom w:val="none" w:sz="0" w:space="0" w:color="auto"/>
        <w:right w:val="none" w:sz="0" w:space="0" w:color="auto"/>
      </w:divBdr>
    </w:div>
    <w:div w:id="695622893">
      <w:bodyDiv w:val="1"/>
      <w:marLeft w:val="0"/>
      <w:marRight w:val="0"/>
      <w:marTop w:val="0"/>
      <w:marBottom w:val="0"/>
      <w:divBdr>
        <w:top w:val="none" w:sz="0" w:space="0" w:color="auto"/>
        <w:left w:val="none" w:sz="0" w:space="0" w:color="auto"/>
        <w:bottom w:val="none" w:sz="0" w:space="0" w:color="auto"/>
        <w:right w:val="none" w:sz="0" w:space="0" w:color="auto"/>
      </w:divBdr>
    </w:div>
    <w:div w:id="701439717">
      <w:bodyDiv w:val="1"/>
      <w:marLeft w:val="0"/>
      <w:marRight w:val="0"/>
      <w:marTop w:val="0"/>
      <w:marBottom w:val="0"/>
      <w:divBdr>
        <w:top w:val="none" w:sz="0" w:space="0" w:color="auto"/>
        <w:left w:val="none" w:sz="0" w:space="0" w:color="auto"/>
        <w:bottom w:val="none" w:sz="0" w:space="0" w:color="auto"/>
        <w:right w:val="none" w:sz="0" w:space="0" w:color="auto"/>
      </w:divBdr>
    </w:div>
    <w:div w:id="706414794">
      <w:bodyDiv w:val="1"/>
      <w:marLeft w:val="0"/>
      <w:marRight w:val="0"/>
      <w:marTop w:val="0"/>
      <w:marBottom w:val="0"/>
      <w:divBdr>
        <w:top w:val="none" w:sz="0" w:space="0" w:color="auto"/>
        <w:left w:val="none" w:sz="0" w:space="0" w:color="auto"/>
        <w:bottom w:val="none" w:sz="0" w:space="0" w:color="auto"/>
        <w:right w:val="none" w:sz="0" w:space="0" w:color="auto"/>
      </w:divBdr>
    </w:div>
    <w:div w:id="720516876">
      <w:bodyDiv w:val="1"/>
      <w:marLeft w:val="0"/>
      <w:marRight w:val="0"/>
      <w:marTop w:val="0"/>
      <w:marBottom w:val="0"/>
      <w:divBdr>
        <w:top w:val="none" w:sz="0" w:space="0" w:color="auto"/>
        <w:left w:val="none" w:sz="0" w:space="0" w:color="auto"/>
        <w:bottom w:val="none" w:sz="0" w:space="0" w:color="auto"/>
        <w:right w:val="none" w:sz="0" w:space="0" w:color="auto"/>
      </w:divBdr>
    </w:div>
    <w:div w:id="734545890">
      <w:bodyDiv w:val="1"/>
      <w:marLeft w:val="0"/>
      <w:marRight w:val="0"/>
      <w:marTop w:val="0"/>
      <w:marBottom w:val="0"/>
      <w:divBdr>
        <w:top w:val="none" w:sz="0" w:space="0" w:color="auto"/>
        <w:left w:val="none" w:sz="0" w:space="0" w:color="auto"/>
        <w:bottom w:val="none" w:sz="0" w:space="0" w:color="auto"/>
        <w:right w:val="none" w:sz="0" w:space="0" w:color="auto"/>
      </w:divBdr>
      <w:divsChild>
        <w:div w:id="1250699194">
          <w:marLeft w:val="562"/>
          <w:marRight w:val="0"/>
          <w:marTop w:val="120"/>
          <w:marBottom w:val="0"/>
          <w:divBdr>
            <w:top w:val="none" w:sz="0" w:space="0" w:color="auto"/>
            <w:left w:val="none" w:sz="0" w:space="0" w:color="auto"/>
            <w:bottom w:val="none" w:sz="0" w:space="0" w:color="auto"/>
            <w:right w:val="none" w:sz="0" w:space="0" w:color="auto"/>
          </w:divBdr>
        </w:div>
      </w:divsChild>
    </w:div>
    <w:div w:id="749815972">
      <w:bodyDiv w:val="1"/>
      <w:marLeft w:val="0"/>
      <w:marRight w:val="0"/>
      <w:marTop w:val="0"/>
      <w:marBottom w:val="0"/>
      <w:divBdr>
        <w:top w:val="none" w:sz="0" w:space="0" w:color="auto"/>
        <w:left w:val="none" w:sz="0" w:space="0" w:color="auto"/>
        <w:bottom w:val="none" w:sz="0" w:space="0" w:color="auto"/>
        <w:right w:val="none" w:sz="0" w:space="0" w:color="auto"/>
      </w:divBdr>
    </w:div>
    <w:div w:id="756907934">
      <w:bodyDiv w:val="1"/>
      <w:marLeft w:val="0"/>
      <w:marRight w:val="0"/>
      <w:marTop w:val="0"/>
      <w:marBottom w:val="0"/>
      <w:divBdr>
        <w:top w:val="none" w:sz="0" w:space="0" w:color="auto"/>
        <w:left w:val="none" w:sz="0" w:space="0" w:color="auto"/>
        <w:bottom w:val="none" w:sz="0" w:space="0" w:color="auto"/>
        <w:right w:val="none" w:sz="0" w:space="0" w:color="auto"/>
      </w:divBdr>
      <w:divsChild>
        <w:div w:id="1875653643">
          <w:marLeft w:val="562"/>
          <w:marRight w:val="0"/>
          <w:marTop w:val="120"/>
          <w:marBottom w:val="0"/>
          <w:divBdr>
            <w:top w:val="none" w:sz="0" w:space="0" w:color="auto"/>
            <w:left w:val="none" w:sz="0" w:space="0" w:color="auto"/>
            <w:bottom w:val="none" w:sz="0" w:space="0" w:color="auto"/>
            <w:right w:val="none" w:sz="0" w:space="0" w:color="auto"/>
          </w:divBdr>
        </w:div>
      </w:divsChild>
    </w:div>
    <w:div w:id="758529497">
      <w:bodyDiv w:val="1"/>
      <w:marLeft w:val="0"/>
      <w:marRight w:val="0"/>
      <w:marTop w:val="0"/>
      <w:marBottom w:val="0"/>
      <w:divBdr>
        <w:top w:val="none" w:sz="0" w:space="0" w:color="auto"/>
        <w:left w:val="none" w:sz="0" w:space="0" w:color="auto"/>
        <w:bottom w:val="none" w:sz="0" w:space="0" w:color="auto"/>
        <w:right w:val="none" w:sz="0" w:space="0" w:color="auto"/>
      </w:divBdr>
    </w:div>
    <w:div w:id="765341727">
      <w:bodyDiv w:val="1"/>
      <w:marLeft w:val="0"/>
      <w:marRight w:val="0"/>
      <w:marTop w:val="0"/>
      <w:marBottom w:val="0"/>
      <w:divBdr>
        <w:top w:val="none" w:sz="0" w:space="0" w:color="auto"/>
        <w:left w:val="none" w:sz="0" w:space="0" w:color="auto"/>
        <w:bottom w:val="none" w:sz="0" w:space="0" w:color="auto"/>
        <w:right w:val="none" w:sz="0" w:space="0" w:color="auto"/>
      </w:divBdr>
    </w:div>
    <w:div w:id="781537963">
      <w:bodyDiv w:val="1"/>
      <w:marLeft w:val="0"/>
      <w:marRight w:val="0"/>
      <w:marTop w:val="0"/>
      <w:marBottom w:val="0"/>
      <w:divBdr>
        <w:top w:val="none" w:sz="0" w:space="0" w:color="auto"/>
        <w:left w:val="none" w:sz="0" w:space="0" w:color="auto"/>
        <w:bottom w:val="none" w:sz="0" w:space="0" w:color="auto"/>
        <w:right w:val="none" w:sz="0" w:space="0" w:color="auto"/>
      </w:divBdr>
    </w:div>
    <w:div w:id="785663084">
      <w:bodyDiv w:val="1"/>
      <w:marLeft w:val="0"/>
      <w:marRight w:val="0"/>
      <w:marTop w:val="0"/>
      <w:marBottom w:val="0"/>
      <w:divBdr>
        <w:top w:val="none" w:sz="0" w:space="0" w:color="auto"/>
        <w:left w:val="none" w:sz="0" w:space="0" w:color="auto"/>
        <w:bottom w:val="none" w:sz="0" w:space="0" w:color="auto"/>
        <w:right w:val="none" w:sz="0" w:space="0" w:color="auto"/>
      </w:divBdr>
      <w:divsChild>
        <w:div w:id="939409095">
          <w:marLeft w:val="562"/>
          <w:marRight w:val="0"/>
          <w:marTop w:val="120"/>
          <w:marBottom w:val="0"/>
          <w:divBdr>
            <w:top w:val="none" w:sz="0" w:space="0" w:color="auto"/>
            <w:left w:val="none" w:sz="0" w:space="0" w:color="auto"/>
            <w:bottom w:val="none" w:sz="0" w:space="0" w:color="auto"/>
            <w:right w:val="none" w:sz="0" w:space="0" w:color="auto"/>
          </w:divBdr>
        </w:div>
        <w:div w:id="230577889">
          <w:marLeft w:val="562"/>
          <w:marRight w:val="0"/>
          <w:marTop w:val="120"/>
          <w:marBottom w:val="0"/>
          <w:divBdr>
            <w:top w:val="none" w:sz="0" w:space="0" w:color="auto"/>
            <w:left w:val="none" w:sz="0" w:space="0" w:color="auto"/>
            <w:bottom w:val="none" w:sz="0" w:space="0" w:color="auto"/>
            <w:right w:val="none" w:sz="0" w:space="0" w:color="auto"/>
          </w:divBdr>
        </w:div>
        <w:div w:id="1135945688">
          <w:marLeft w:val="562"/>
          <w:marRight w:val="0"/>
          <w:marTop w:val="120"/>
          <w:marBottom w:val="0"/>
          <w:divBdr>
            <w:top w:val="none" w:sz="0" w:space="0" w:color="auto"/>
            <w:left w:val="none" w:sz="0" w:space="0" w:color="auto"/>
            <w:bottom w:val="none" w:sz="0" w:space="0" w:color="auto"/>
            <w:right w:val="none" w:sz="0" w:space="0" w:color="auto"/>
          </w:divBdr>
        </w:div>
      </w:divsChild>
    </w:div>
    <w:div w:id="787309680">
      <w:bodyDiv w:val="1"/>
      <w:marLeft w:val="0"/>
      <w:marRight w:val="0"/>
      <w:marTop w:val="0"/>
      <w:marBottom w:val="0"/>
      <w:divBdr>
        <w:top w:val="none" w:sz="0" w:space="0" w:color="auto"/>
        <w:left w:val="none" w:sz="0" w:space="0" w:color="auto"/>
        <w:bottom w:val="none" w:sz="0" w:space="0" w:color="auto"/>
        <w:right w:val="none" w:sz="0" w:space="0" w:color="auto"/>
      </w:divBdr>
      <w:divsChild>
        <w:div w:id="176845253">
          <w:marLeft w:val="547"/>
          <w:marRight w:val="0"/>
          <w:marTop w:val="0"/>
          <w:marBottom w:val="0"/>
          <w:divBdr>
            <w:top w:val="none" w:sz="0" w:space="0" w:color="auto"/>
            <w:left w:val="none" w:sz="0" w:space="0" w:color="auto"/>
            <w:bottom w:val="none" w:sz="0" w:space="0" w:color="auto"/>
            <w:right w:val="none" w:sz="0" w:space="0" w:color="auto"/>
          </w:divBdr>
        </w:div>
        <w:div w:id="336003241">
          <w:marLeft w:val="547"/>
          <w:marRight w:val="0"/>
          <w:marTop w:val="0"/>
          <w:marBottom w:val="0"/>
          <w:divBdr>
            <w:top w:val="none" w:sz="0" w:space="0" w:color="auto"/>
            <w:left w:val="none" w:sz="0" w:space="0" w:color="auto"/>
            <w:bottom w:val="none" w:sz="0" w:space="0" w:color="auto"/>
            <w:right w:val="none" w:sz="0" w:space="0" w:color="auto"/>
          </w:divBdr>
        </w:div>
        <w:div w:id="874273763">
          <w:marLeft w:val="547"/>
          <w:marRight w:val="0"/>
          <w:marTop w:val="0"/>
          <w:marBottom w:val="0"/>
          <w:divBdr>
            <w:top w:val="none" w:sz="0" w:space="0" w:color="auto"/>
            <w:left w:val="none" w:sz="0" w:space="0" w:color="auto"/>
            <w:bottom w:val="none" w:sz="0" w:space="0" w:color="auto"/>
            <w:right w:val="none" w:sz="0" w:space="0" w:color="auto"/>
          </w:divBdr>
        </w:div>
      </w:divsChild>
    </w:div>
    <w:div w:id="795758521">
      <w:bodyDiv w:val="1"/>
      <w:marLeft w:val="0"/>
      <w:marRight w:val="0"/>
      <w:marTop w:val="0"/>
      <w:marBottom w:val="0"/>
      <w:divBdr>
        <w:top w:val="none" w:sz="0" w:space="0" w:color="auto"/>
        <w:left w:val="none" w:sz="0" w:space="0" w:color="auto"/>
        <w:bottom w:val="none" w:sz="0" w:space="0" w:color="auto"/>
        <w:right w:val="none" w:sz="0" w:space="0" w:color="auto"/>
      </w:divBdr>
    </w:div>
    <w:div w:id="796529251">
      <w:bodyDiv w:val="1"/>
      <w:marLeft w:val="0"/>
      <w:marRight w:val="0"/>
      <w:marTop w:val="0"/>
      <w:marBottom w:val="0"/>
      <w:divBdr>
        <w:top w:val="none" w:sz="0" w:space="0" w:color="auto"/>
        <w:left w:val="none" w:sz="0" w:space="0" w:color="auto"/>
        <w:bottom w:val="none" w:sz="0" w:space="0" w:color="auto"/>
        <w:right w:val="none" w:sz="0" w:space="0" w:color="auto"/>
      </w:divBdr>
      <w:divsChild>
        <w:div w:id="1714840621">
          <w:marLeft w:val="562"/>
          <w:marRight w:val="0"/>
          <w:marTop w:val="120"/>
          <w:marBottom w:val="0"/>
          <w:divBdr>
            <w:top w:val="none" w:sz="0" w:space="0" w:color="auto"/>
            <w:left w:val="none" w:sz="0" w:space="0" w:color="auto"/>
            <w:bottom w:val="none" w:sz="0" w:space="0" w:color="auto"/>
            <w:right w:val="none" w:sz="0" w:space="0" w:color="auto"/>
          </w:divBdr>
        </w:div>
        <w:div w:id="1912885285">
          <w:marLeft w:val="1282"/>
          <w:marRight w:val="0"/>
          <w:marTop w:val="120"/>
          <w:marBottom w:val="0"/>
          <w:divBdr>
            <w:top w:val="none" w:sz="0" w:space="0" w:color="auto"/>
            <w:left w:val="none" w:sz="0" w:space="0" w:color="auto"/>
            <w:bottom w:val="none" w:sz="0" w:space="0" w:color="auto"/>
            <w:right w:val="none" w:sz="0" w:space="0" w:color="auto"/>
          </w:divBdr>
        </w:div>
      </w:divsChild>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1073044">
      <w:bodyDiv w:val="1"/>
      <w:marLeft w:val="0"/>
      <w:marRight w:val="0"/>
      <w:marTop w:val="0"/>
      <w:marBottom w:val="0"/>
      <w:divBdr>
        <w:top w:val="none" w:sz="0" w:space="0" w:color="auto"/>
        <w:left w:val="none" w:sz="0" w:space="0" w:color="auto"/>
        <w:bottom w:val="none" w:sz="0" w:space="0" w:color="auto"/>
        <w:right w:val="none" w:sz="0" w:space="0" w:color="auto"/>
      </w:divBdr>
    </w:div>
    <w:div w:id="805512228">
      <w:bodyDiv w:val="1"/>
      <w:marLeft w:val="0"/>
      <w:marRight w:val="0"/>
      <w:marTop w:val="0"/>
      <w:marBottom w:val="0"/>
      <w:divBdr>
        <w:top w:val="none" w:sz="0" w:space="0" w:color="auto"/>
        <w:left w:val="none" w:sz="0" w:space="0" w:color="auto"/>
        <w:bottom w:val="none" w:sz="0" w:space="0" w:color="auto"/>
        <w:right w:val="none" w:sz="0" w:space="0" w:color="auto"/>
      </w:divBdr>
    </w:div>
    <w:div w:id="812677968">
      <w:bodyDiv w:val="1"/>
      <w:marLeft w:val="0"/>
      <w:marRight w:val="0"/>
      <w:marTop w:val="0"/>
      <w:marBottom w:val="0"/>
      <w:divBdr>
        <w:top w:val="none" w:sz="0" w:space="0" w:color="auto"/>
        <w:left w:val="none" w:sz="0" w:space="0" w:color="auto"/>
        <w:bottom w:val="none" w:sz="0" w:space="0" w:color="auto"/>
        <w:right w:val="none" w:sz="0" w:space="0" w:color="auto"/>
      </w:divBdr>
    </w:div>
    <w:div w:id="815415706">
      <w:bodyDiv w:val="1"/>
      <w:marLeft w:val="0"/>
      <w:marRight w:val="0"/>
      <w:marTop w:val="0"/>
      <w:marBottom w:val="0"/>
      <w:divBdr>
        <w:top w:val="none" w:sz="0" w:space="0" w:color="auto"/>
        <w:left w:val="none" w:sz="0" w:space="0" w:color="auto"/>
        <w:bottom w:val="none" w:sz="0" w:space="0" w:color="auto"/>
        <w:right w:val="none" w:sz="0" w:space="0" w:color="auto"/>
      </w:divBdr>
    </w:div>
    <w:div w:id="818112309">
      <w:bodyDiv w:val="1"/>
      <w:marLeft w:val="0"/>
      <w:marRight w:val="0"/>
      <w:marTop w:val="0"/>
      <w:marBottom w:val="0"/>
      <w:divBdr>
        <w:top w:val="none" w:sz="0" w:space="0" w:color="auto"/>
        <w:left w:val="none" w:sz="0" w:space="0" w:color="auto"/>
        <w:bottom w:val="none" w:sz="0" w:space="0" w:color="auto"/>
        <w:right w:val="none" w:sz="0" w:space="0" w:color="auto"/>
      </w:divBdr>
    </w:div>
    <w:div w:id="819200160">
      <w:bodyDiv w:val="1"/>
      <w:marLeft w:val="0"/>
      <w:marRight w:val="0"/>
      <w:marTop w:val="0"/>
      <w:marBottom w:val="0"/>
      <w:divBdr>
        <w:top w:val="none" w:sz="0" w:space="0" w:color="auto"/>
        <w:left w:val="none" w:sz="0" w:space="0" w:color="auto"/>
        <w:bottom w:val="none" w:sz="0" w:space="0" w:color="auto"/>
        <w:right w:val="none" w:sz="0" w:space="0" w:color="auto"/>
      </w:divBdr>
    </w:div>
    <w:div w:id="839198949">
      <w:bodyDiv w:val="1"/>
      <w:marLeft w:val="0"/>
      <w:marRight w:val="0"/>
      <w:marTop w:val="0"/>
      <w:marBottom w:val="0"/>
      <w:divBdr>
        <w:top w:val="none" w:sz="0" w:space="0" w:color="auto"/>
        <w:left w:val="none" w:sz="0" w:space="0" w:color="auto"/>
        <w:bottom w:val="none" w:sz="0" w:space="0" w:color="auto"/>
        <w:right w:val="none" w:sz="0" w:space="0" w:color="auto"/>
      </w:divBdr>
    </w:div>
    <w:div w:id="846141122">
      <w:bodyDiv w:val="1"/>
      <w:marLeft w:val="0"/>
      <w:marRight w:val="0"/>
      <w:marTop w:val="0"/>
      <w:marBottom w:val="0"/>
      <w:divBdr>
        <w:top w:val="none" w:sz="0" w:space="0" w:color="auto"/>
        <w:left w:val="none" w:sz="0" w:space="0" w:color="auto"/>
        <w:bottom w:val="none" w:sz="0" w:space="0" w:color="auto"/>
        <w:right w:val="none" w:sz="0" w:space="0" w:color="auto"/>
      </w:divBdr>
    </w:div>
    <w:div w:id="854732749">
      <w:bodyDiv w:val="1"/>
      <w:marLeft w:val="0"/>
      <w:marRight w:val="0"/>
      <w:marTop w:val="0"/>
      <w:marBottom w:val="0"/>
      <w:divBdr>
        <w:top w:val="none" w:sz="0" w:space="0" w:color="auto"/>
        <w:left w:val="none" w:sz="0" w:space="0" w:color="auto"/>
        <w:bottom w:val="none" w:sz="0" w:space="0" w:color="auto"/>
        <w:right w:val="none" w:sz="0" w:space="0" w:color="auto"/>
      </w:divBdr>
    </w:div>
    <w:div w:id="861162779">
      <w:bodyDiv w:val="1"/>
      <w:marLeft w:val="0"/>
      <w:marRight w:val="0"/>
      <w:marTop w:val="0"/>
      <w:marBottom w:val="0"/>
      <w:divBdr>
        <w:top w:val="none" w:sz="0" w:space="0" w:color="auto"/>
        <w:left w:val="none" w:sz="0" w:space="0" w:color="auto"/>
        <w:bottom w:val="none" w:sz="0" w:space="0" w:color="auto"/>
        <w:right w:val="none" w:sz="0" w:space="0" w:color="auto"/>
      </w:divBdr>
    </w:div>
    <w:div w:id="889221056">
      <w:bodyDiv w:val="1"/>
      <w:marLeft w:val="0"/>
      <w:marRight w:val="0"/>
      <w:marTop w:val="0"/>
      <w:marBottom w:val="0"/>
      <w:divBdr>
        <w:top w:val="none" w:sz="0" w:space="0" w:color="auto"/>
        <w:left w:val="none" w:sz="0" w:space="0" w:color="auto"/>
        <w:bottom w:val="none" w:sz="0" w:space="0" w:color="auto"/>
        <w:right w:val="none" w:sz="0" w:space="0" w:color="auto"/>
      </w:divBdr>
    </w:div>
    <w:div w:id="898596439">
      <w:bodyDiv w:val="1"/>
      <w:marLeft w:val="0"/>
      <w:marRight w:val="0"/>
      <w:marTop w:val="0"/>
      <w:marBottom w:val="0"/>
      <w:divBdr>
        <w:top w:val="none" w:sz="0" w:space="0" w:color="auto"/>
        <w:left w:val="none" w:sz="0" w:space="0" w:color="auto"/>
        <w:bottom w:val="none" w:sz="0" w:space="0" w:color="auto"/>
        <w:right w:val="none" w:sz="0" w:space="0" w:color="auto"/>
      </w:divBdr>
    </w:div>
    <w:div w:id="899368241">
      <w:bodyDiv w:val="1"/>
      <w:marLeft w:val="0"/>
      <w:marRight w:val="0"/>
      <w:marTop w:val="0"/>
      <w:marBottom w:val="0"/>
      <w:divBdr>
        <w:top w:val="none" w:sz="0" w:space="0" w:color="auto"/>
        <w:left w:val="none" w:sz="0" w:space="0" w:color="auto"/>
        <w:bottom w:val="none" w:sz="0" w:space="0" w:color="auto"/>
        <w:right w:val="none" w:sz="0" w:space="0" w:color="auto"/>
      </w:divBdr>
    </w:div>
    <w:div w:id="900558921">
      <w:bodyDiv w:val="1"/>
      <w:marLeft w:val="0"/>
      <w:marRight w:val="0"/>
      <w:marTop w:val="0"/>
      <w:marBottom w:val="0"/>
      <w:divBdr>
        <w:top w:val="none" w:sz="0" w:space="0" w:color="auto"/>
        <w:left w:val="none" w:sz="0" w:space="0" w:color="auto"/>
        <w:bottom w:val="none" w:sz="0" w:space="0" w:color="auto"/>
        <w:right w:val="none" w:sz="0" w:space="0" w:color="auto"/>
      </w:divBdr>
    </w:div>
    <w:div w:id="909802100">
      <w:bodyDiv w:val="1"/>
      <w:marLeft w:val="0"/>
      <w:marRight w:val="0"/>
      <w:marTop w:val="0"/>
      <w:marBottom w:val="0"/>
      <w:divBdr>
        <w:top w:val="none" w:sz="0" w:space="0" w:color="auto"/>
        <w:left w:val="none" w:sz="0" w:space="0" w:color="auto"/>
        <w:bottom w:val="none" w:sz="0" w:space="0" w:color="auto"/>
        <w:right w:val="none" w:sz="0" w:space="0" w:color="auto"/>
      </w:divBdr>
    </w:div>
    <w:div w:id="911815291">
      <w:bodyDiv w:val="1"/>
      <w:marLeft w:val="0"/>
      <w:marRight w:val="0"/>
      <w:marTop w:val="0"/>
      <w:marBottom w:val="0"/>
      <w:divBdr>
        <w:top w:val="none" w:sz="0" w:space="0" w:color="auto"/>
        <w:left w:val="none" w:sz="0" w:space="0" w:color="auto"/>
        <w:bottom w:val="none" w:sz="0" w:space="0" w:color="auto"/>
        <w:right w:val="none" w:sz="0" w:space="0" w:color="auto"/>
      </w:divBdr>
      <w:divsChild>
        <w:div w:id="402413829">
          <w:marLeft w:val="446"/>
          <w:marRight w:val="0"/>
          <w:marTop w:val="140"/>
          <w:marBottom w:val="0"/>
          <w:divBdr>
            <w:top w:val="none" w:sz="0" w:space="0" w:color="auto"/>
            <w:left w:val="none" w:sz="0" w:space="0" w:color="auto"/>
            <w:bottom w:val="none" w:sz="0" w:space="0" w:color="auto"/>
            <w:right w:val="none" w:sz="0" w:space="0" w:color="auto"/>
          </w:divBdr>
        </w:div>
      </w:divsChild>
    </w:div>
    <w:div w:id="922109056">
      <w:bodyDiv w:val="1"/>
      <w:marLeft w:val="0"/>
      <w:marRight w:val="0"/>
      <w:marTop w:val="0"/>
      <w:marBottom w:val="0"/>
      <w:divBdr>
        <w:top w:val="none" w:sz="0" w:space="0" w:color="auto"/>
        <w:left w:val="none" w:sz="0" w:space="0" w:color="auto"/>
        <w:bottom w:val="none" w:sz="0" w:space="0" w:color="auto"/>
        <w:right w:val="none" w:sz="0" w:space="0" w:color="auto"/>
      </w:divBdr>
    </w:div>
    <w:div w:id="930237685">
      <w:bodyDiv w:val="1"/>
      <w:marLeft w:val="0"/>
      <w:marRight w:val="0"/>
      <w:marTop w:val="0"/>
      <w:marBottom w:val="0"/>
      <w:divBdr>
        <w:top w:val="none" w:sz="0" w:space="0" w:color="auto"/>
        <w:left w:val="none" w:sz="0" w:space="0" w:color="auto"/>
        <w:bottom w:val="none" w:sz="0" w:space="0" w:color="auto"/>
        <w:right w:val="none" w:sz="0" w:space="0" w:color="auto"/>
      </w:divBdr>
    </w:div>
    <w:div w:id="933829195">
      <w:bodyDiv w:val="1"/>
      <w:marLeft w:val="0"/>
      <w:marRight w:val="0"/>
      <w:marTop w:val="0"/>
      <w:marBottom w:val="0"/>
      <w:divBdr>
        <w:top w:val="none" w:sz="0" w:space="0" w:color="auto"/>
        <w:left w:val="none" w:sz="0" w:space="0" w:color="auto"/>
        <w:bottom w:val="none" w:sz="0" w:space="0" w:color="auto"/>
        <w:right w:val="none" w:sz="0" w:space="0" w:color="auto"/>
      </w:divBdr>
    </w:div>
    <w:div w:id="934438053">
      <w:bodyDiv w:val="1"/>
      <w:marLeft w:val="0"/>
      <w:marRight w:val="0"/>
      <w:marTop w:val="0"/>
      <w:marBottom w:val="0"/>
      <w:divBdr>
        <w:top w:val="none" w:sz="0" w:space="0" w:color="auto"/>
        <w:left w:val="none" w:sz="0" w:space="0" w:color="auto"/>
        <w:bottom w:val="none" w:sz="0" w:space="0" w:color="auto"/>
        <w:right w:val="none" w:sz="0" w:space="0" w:color="auto"/>
      </w:divBdr>
    </w:div>
    <w:div w:id="940991837">
      <w:bodyDiv w:val="1"/>
      <w:marLeft w:val="0"/>
      <w:marRight w:val="0"/>
      <w:marTop w:val="0"/>
      <w:marBottom w:val="0"/>
      <w:divBdr>
        <w:top w:val="none" w:sz="0" w:space="0" w:color="auto"/>
        <w:left w:val="none" w:sz="0" w:space="0" w:color="auto"/>
        <w:bottom w:val="none" w:sz="0" w:space="0" w:color="auto"/>
        <w:right w:val="none" w:sz="0" w:space="0" w:color="auto"/>
      </w:divBdr>
    </w:div>
    <w:div w:id="943422333">
      <w:bodyDiv w:val="1"/>
      <w:marLeft w:val="0"/>
      <w:marRight w:val="0"/>
      <w:marTop w:val="0"/>
      <w:marBottom w:val="0"/>
      <w:divBdr>
        <w:top w:val="none" w:sz="0" w:space="0" w:color="auto"/>
        <w:left w:val="none" w:sz="0" w:space="0" w:color="auto"/>
        <w:bottom w:val="none" w:sz="0" w:space="0" w:color="auto"/>
        <w:right w:val="none" w:sz="0" w:space="0" w:color="auto"/>
      </w:divBdr>
      <w:divsChild>
        <w:div w:id="142741940">
          <w:marLeft w:val="0"/>
          <w:marRight w:val="0"/>
          <w:marTop w:val="0"/>
          <w:marBottom w:val="0"/>
          <w:divBdr>
            <w:top w:val="none" w:sz="0" w:space="0" w:color="auto"/>
            <w:left w:val="none" w:sz="0" w:space="0" w:color="auto"/>
            <w:bottom w:val="none" w:sz="0" w:space="0" w:color="auto"/>
            <w:right w:val="none" w:sz="0" w:space="0" w:color="auto"/>
          </w:divBdr>
          <w:divsChild>
            <w:div w:id="352532087">
              <w:marLeft w:val="0"/>
              <w:marRight w:val="0"/>
              <w:marTop w:val="0"/>
              <w:marBottom w:val="0"/>
              <w:divBdr>
                <w:top w:val="none" w:sz="0" w:space="0" w:color="auto"/>
                <w:left w:val="none" w:sz="0" w:space="0" w:color="auto"/>
                <w:bottom w:val="none" w:sz="0" w:space="0" w:color="auto"/>
                <w:right w:val="none" w:sz="0" w:space="0" w:color="auto"/>
              </w:divBdr>
              <w:divsChild>
                <w:div w:id="19527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739">
      <w:bodyDiv w:val="1"/>
      <w:marLeft w:val="0"/>
      <w:marRight w:val="0"/>
      <w:marTop w:val="0"/>
      <w:marBottom w:val="0"/>
      <w:divBdr>
        <w:top w:val="none" w:sz="0" w:space="0" w:color="auto"/>
        <w:left w:val="none" w:sz="0" w:space="0" w:color="auto"/>
        <w:bottom w:val="none" w:sz="0" w:space="0" w:color="auto"/>
        <w:right w:val="none" w:sz="0" w:space="0" w:color="auto"/>
      </w:divBdr>
      <w:divsChild>
        <w:div w:id="360133681">
          <w:marLeft w:val="446"/>
          <w:marRight w:val="0"/>
          <w:marTop w:val="140"/>
          <w:marBottom w:val="0"/>
          <w:divBdr>
            <w:top w:val="none" w:sz="0" w:space="0" w:color="auto"/>
            <w:left w:val="none" w:sz="0" w:space="0" w:color="auto"/>
            <w:bottom w:val="none" w:sz="0" w:space="0" w:color="auto"/>
            <w:right w:val="none" w:sz="0" w:space="0" w:color="auto"/>
          </w:divBdr>
        </w:div>
        <w:div w:id="821046683">
          <w:marLeft w:val="446"/>
          <w:marRight w:val="0"/>
          <w:marTop w:val="140"/>
          <w:marBottom w:val="0"/>
          <w:divBdr>
            <w:top w:val="none" w:sz="0" w:space="0" w:color="auto"/>
            <w:left w:val="none" w:sz="0" w:space="0" w:color="auto"/>
            <w:bottom w:val="none" w:sz="0" w:space="0" w:color="auto"/>
            <w:right w:val="none" w:sz="0" w:space="0" w:color="auto"/>
          </w:divBdr>
        </w:div>
        <w:div w:id="294527226">
          <w:marLeft w:val="446"/>
          <w:marRight w:val="0"/>
          <w:marTop w:val="140"/>
          <w:marBottom w:val="0"/>
          <w:divBdr>
            <w:top w:val="none" w:sz="0" w:space="0" w:color="auto"/>
            <w:left w:val="none" w:sz="0" w:space="0" w:color="auto"/>
            <w:bottom w:val="none" w:sz="0" w:space="0" w:color="auto"/>
            <w:right w:val="none" w:sz="0" w:space="0" w:color="auto"/>
          </w:divBdr>
        </w:div>
      </w:divsChild>
    </w:div>
    <w:div w:id="954365117">
      <w:bodyDiv w:val="1"/>
      <w:marLeft w:val="0"/>
      <w:marRight w:val="0"/>
      <w:marTop w:val="0"/>
      <w:marBottom w:val="0"/>
      <w:divBdr>
        <w:top w:val="none" w:sz="0" w:space="0" w:color="auto"/>
        <w:left w:val="none" w:sz="0" w:space="0" w:color="auto"/>
        <w:bottom w:val="none" w:sz="0" w:space="0" w:color="auto"/>
        <w:right w:val="none" w:sz="0" w:space="0" w:color="auto"/>
      </w:divBdr>
    </w:div>
    <w:div w:id="962736314">
      <w:bodyDiv w:val="1"/>
      <w:marLeft w:val="0"/>
      <w:marRight w:val="0"/>
      <w:marTop w:val="0"/>
      <w:marBottom w:val="0"/>
      <w:divBdr>
        <w:top w:val="none" w:sz="0" w:space="0" w:color="auto"/>
        <w:left w:val="none" w:sz="0" w:space="0" w:color="auto"/>
        <w:bottom w:val="none" w:sz="0" w:space="0" w:color="auto"/>
        <w:right w:val="none" w:sz="0" w:space="0" w:color="auto"/>
      </w:divBdr>
    </w:div>
    <w:div w:id="965549961">
      <w:bodyDiv w:val="1"/>
      <w:marLeft w:val="0"/>
      <w:marRight w:val="0"/>
      <w:marTop w:val="0"/>
      <w:marBottom w:val="0"/>
      <w:divBdr>
        <w:top w:val="none" w:sz="0" w:space="0" w:color="auto"/>
        <w:left w:val="none" w:sz="0" w:space="0" w:color="auto"/>
        <w:bottom w:val="none" w:sz="0" w:space="0" w:color="auto"/>
        <w:right w:val="none" w:sz="0" w:space="0" w:color="auto"/>
      </w:divBdr>
      <w:divsChild>
        <w:div w:id="1326856158">
          <w:marLeft w:val="274"/>
          <w:marRight w:val="0"/>
          <w:marTop w:val="120"/>
          <w:marBottom w:val="0"/>
          <w:divBdr>
            <w:top w:val="none" w:sz="0" w:space="0" w:color="auto"/>
            <w:left w:val="none" w:sz="0" w:space="0" w:color="auto"/>
            <w:bottom w:val="none" w:sz="0" w:space="0" w:color="auto"/>
            <w:right w:val="none" w:sz="0" w:space="0" w:color="auto"/>
          </w:divBdr>
        </w:div>
        <w:div w:id="696545349">
          <w:marLeft w:val="274"/>
          <w:marRight w:val="0"/>
          <w:marTop w:val="120"/>
          <w:marBottom w:val="0"/>
          <w:divBdr>
            <w:top w:val="none" w:sz="0" w:space="0" w:color="auto"/>
            <w:left w:val="none" w:sz="0" w:space="0" w:color="auto"/>
            <w:bottom w:val="none" w:sz="0" w:space="0" w:color="auto"/>
            <w:right w:val="none" w:sz="0" w:space="0" w:color="auto"/>
          </w:divBdr>
        </w:div>
        <w:div w:id="2139913366">
          <w:marLeft w:val="274"/>
          <w:marRight w:val="0"/>
          <w:marTop w:val="120"/>
          <w:marBottom w:val="0"/>
          <w:divBdr>
            <w:top w:val="none" w:sz="0" w:space="0" w:color="auto"/>
            <w:left w:val="none" w:sz="0" w:space="0" w:color="auto"/>
            <w:bottom w:val="none" w:sz="0" w:space="0" w:color="auto"/>
            <w:right w:val="none" w:sz="0" w:space="0" w:color="auto"/>
          </w:divBdr>
        </w:div>
        <w:div w:id="364989587">
          <w:marLeft w:val="274"/>
          <w:marRight w:val="0"/>
          <w:marTop w:val="120"/>
          <w:marBottom w:val="0"/>
          <w:divBdr>
            <w:top w:val="none" w:sz="0" w:space="0" w:color="auto"/>
            <w:left w:val="none" w:sz="0" w:space="0" w:color="auto"/>
            <w:bottom w:val="none" w:sz="0" w:space="0" w:color="auto"/>
            <w:right w:val="none" w:sz="0" w:space="0" w:color="auto"/>
          </w:divBdr>
        </w:div>
      </w:divsChild>
    </w:div>
    <w:div w:id="971054220">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
    <w:div w:id="997343900">
      <w:bodyDiv w:val="1"/>
      <w:marLeft w:val="0"/>
      <w:marRight w:val="0"/>
      <w:marTop w:val="0"/>
      <w:marBottom w:val="0"/>
      <w:divBdr>
        <w:top w:val="none" w:sz="0" w:space="0" w:color="auto"/>
        <w:left w:val="none" w:sz="0" w:space="0" w:color="auto"/>
        <w:bottom w:val="none" w:sz="0" w:space="0" w:color="auto"/>
        <w:right w:val="none" w:sz="0" w:space="0" w:color="auto"/>
      </w:divBdr>
    </w:div>
    <w:div w:id="997851996">
      <w:bodyDiv w:val="1"/>
      <w:marLeft w:val="0"/>
      <w:marRight w:val="0"/>
      <w:marTop w:val="0"/>
      <w:marBottom w:val="0"/>
      <w:divBdr>
        <w:top w:val="none" w:sz="0" w:space="0" w:color="auto"/>
        <w:left w:val="none" w:sz="0" w:space="0" w:color="auto"/>
        <w:bottom w:val="none" w:sz="0" w:space="0" w:color="auto"/>
        <w:right w:val="none" w:sz="0" w:space="0" w:color="auto"/>
      </w:divBdr>
    </w:div>
    <w:div w:id="1003514954">
      <w:bodyDiv w:val="1"/>
      <w:marLeft w:val="0"/>
      <w:marRight w:val="0"/>
      <w:marTop w:val="0"/>
      <w:marBottom w:val="0"/>
      <w:divBdr>
        <w:top w:val="none" w:sz="0" w:space="0" w:color="auto"/>
        <w:left w:val="none" w:sz="0" w:space="0" w:color="auto"/>
        <w:bottom w:val="none" w:sz="0" w:space="0" w:color="auto"/>
        <w:right w:val="none" w:sz="0" w:space="0" w:color="auto"/>
      </w:divBdr>
    </w:div>
    <w:div w:id="1018770175">
      <w:bodyDiv w:val="1"/>
      <w:marLeft w:val="0"/>
      <w:marRight w:val="0"/>
      <w:marTop w:val="0"/>
      <w:marBottom w:val="0"/>
      <w:divBdr>
        <w:top w:val="none" w:sz="0" w:space="0" w:color="auto"/>
        <w:left w:val="none" w:sz="0" w:space="0" w:color="auto"/>
        <w:bottom w:val="none" w:sz="0" w:space="0" w:color="auto"/>
        <w:right w:val="none" w:sz="0" w:space="0" w:color="auto"/>
      </w:divBdr>
    </w:div>
    <w:div w:id="1022777273">
      <w:bodyDiv w:val="1"/>
      <w:marLeft w:val="0"/>
      <w:marRight w:val="0"/>
      <w:marTop w:val="0"/>
      <w:marBottom w:val="0"/>
      <w:divBdr>
        <w:top w:val="none" w:sz="0" w:space="0" w:color="auto"/>
        <w:left w:val="none" w:sz="0" w:space="0" w:color="auto"/>
        <w:bottom w:val="none" w:sz="0" w:space="0" w:color="auto"/>
        <w:right w:val="none" w:sz="0" w:space="0" w:color="auto"/>
      </w:divBdr>
    </w:div>
    <w:div w:id="1023434141">
      <w:bodyDiv w:val="1"/>
      <w:marLeft w:val="0"/>
      <w:marRight w:val="0"/>
      <w:marTop w:val="0"/>
      <w:marBottom w:val="0"/>
      <w:divBdr>
        <w:top w:val="none" w:sz="0" w:space="0" w:color="auto"/>
        <w:left w:val="none" w:sz="0" w:space="0" w:color="auto"/>
        <w:bottom w:val="none" w:sz="0" w:space="0" w:color="auto"/>
        <w:right w:val="none" w:sz="0" w:space="0" w:color="auto"/>
      </w:divBdr>
      <w:divsChild>
        <w:div w:id="790518328">
          <w:marLeft w:val="562"/>
          <w:marRight w:val="0"/>
          <w:marTop w:val="120"/>
          <w:marBottom w:val="0"/>
          <w:divBdr>
            <w:top w:val="none" w:sz="0" w:space="0" w:color="auto"/>
            <w:left w:val="none" w:sz="0" w:space="0" w:color="auto"/>
            <w:bottom w:val="none" w:sz="0" w:space="0" w:color="auto"/>
            <w:right w:val="none" w:sz="0" w:space="0" w:color="auto"/>
          </w:divBdr>
        </w:div>
        <w:div w:id="1887182348">
          <w:marLeft w:val="562"/>
          <w:marRight w:val="0"/>
          <w:marTop w:val="120"/>
          <w:marBottom w:val="0"/>
          <w:divBdr>
            <w:top w:val="none" w:sz="0" w:space="0" w:color="auto"/>
            <w:left w:val="none" w:sz="0" w:space="0" w:color="auto"/>
            <w:bottom w:val="none" w:sz="0" w:space="0" w:color="auto"/>
            <w:right w:val="none" w:sz="0" w:space="0" w:color="auto"/>
          </w:divBdr>
        </w:div>
      </w:divsChild>
    </w:div>
    <w:div w:id="1041898490">
      <w:bodyDiv w:val="1"/>
      <w:marLeft w:val="0"/>
      <w:marRight w:val="0"/>
      <w:marTop w:val="0"/>
      <w:marBottom w:val="0"/>
      <w:divBdr>
        <w:top w:val="none" w:sz="0" w:space="0" w:color="auto"/>
        <w:left w:val="none" w:sz="0" w:space="0" w:color="auto"/>
        <w:bottom w:val="none" w:sz="0" w:space="0" w:color="auto"/>
        <w:right w:val="none" w:sz="0" w:space="0" w:color="auto"/>
      </w:divBdr>
    </w:div>
    <w:div w:id="1049500186">
      <w:bodyDiv w:val="1"/>
      <w:marLeft w:val="0"/>
      <w:marRight w:val="0"/>
      <w:marTop w:val="0"/>
      <w:marBottom w:val="0"/>
      <w:divBdr>
        <w:top w:val="none" w:sz="0" w:space="0" w:color="auto"/>
        <w:left w:val="none" w:sz="0" w:space="0" w:color="auto"/>
        <w:bottom w:val="none" w:sz="0" w:space="0" w:color="auto"/>
        <w:right w:val="none" w:sz="0" w:space="0" w:color="auto"/>
      </w:divBdr>
    </w:div>
    <w:div w:id="1052509323">
      <w:bodyDiv w:val="1"/>
      <w:marLeft w:val="0"/>
      <w:marRight w:val="0"/>
      <w:marTop w:val="0"/>
      <w:marBottom w:val="0"/>
      <w:divBdr>
        <w:top w:val="none" w:sz="0" w:space="0" w:color="auto"/>
        <w:left w:val="none" w:sz="0" w:space="0" w:color="auto"/>
        <w:bottom w:val="none" w:sz="0" w:space="0" w:color="auto"/>
        <w:right w:val="none" w:sz="0" w:space="0" w:color="auto"/>
      </w:divBdr>
      <w:divsChild>
        <w:div w:id="914705765">
          <w:marLeft w:val="562"/>
          <w:marRight w:val="0"/>
          <w:marTop w:val="120"/>
          <w:marBottom w:val="0"/>
          <w:divBdr>
            <w:top w:val="none" w:sz="0" w:space="0" w:color="auto"/>
            <w:left w:val="none" w:sz="0" w:space="0" w:color="auto"/>
            <w:bottom w:val="none" w:sz="0" w:space="0" w:color="auto"/>
            <w:right w:val="none" w:sz="0" w:space="0" w:color="auto"/>
          </w:divBdr>
        </w:div>
      </w:divsChild>
    </w:div>
    <w:div w:id="1055004195">
      <w:bodyDiv w:val="1"/>
      <w:marLeft w:val="0"/>
      <w:marRight w:val="0"/>
      <w:marTop w:val="0"/>
      <w:marBottom w:val="0"/>
      <w:divBdr>
        <w:top w:val="none" w:sz="0" w:space="0" w:color="auto"/>
        <w:left w:val="none" w:sz="0" w:space="0" w:color="auto"/>
        <w:bottom w:val="none" w:sz="0" w:space="0" w:color="auto"/>
        <w:right w:val="none" w:sz="0" w:space="0" w:color="auto"/>
      </w:divBdr>
    </w:div>
    <w:div w:id="1058549009">
      <w:bodyDiv w:val="1"/>
      <w:marLeft w:val="0"/>
      <w:marRight w:val="0"/>
      <w:marTop w:val="0"/>
      <w:marBottom w:val="0"/>
      <w:divBdr>
        <w:top w:val="none" w:sz="0" w:space="0" w:color="auto"/>
        <w:left w:val="none" w:sz="0" w:space="0" w:color="auto"/>
        <w:bottom w:val="none" w:sz="0" w:space="0" w:color="auto"/>
        <w:right w:val="none" w:sz="0" w:space="0" w:color="auto"/>
      </w:divBdr>
    </w:div>
    <w:div w:id="1060710795">
      <w:bodyDiv w:val="1"/>
      <w:marLeft w:val="0"/>
      <w:marRight w:val="0"/>
      <w:marTop w:val="0"/>
      <w:marBottom w:val="0"/>
      <w:divBdr>
        <w:top w:val="none" w:sz="0" w:space="0" w:color="auto"/>
        <w:left w:val="none" w:sz="0" w:space="0" w:color="auto"/>
        <w:bottom w:val="none" w:sz="0" w:space="0" w:color="auto"/>
        <w:right w:val="none" w:sz="0" w:space="0" w:color="auto"/>
      </w:divBdr>
    </w:div>
    <w:div w:id="1064527302">
      <w:bodyDiv w:val="1"/>
      <w:marLeft w:val="0"/>
      <w:marRight w:val="0"/>
      <w:marTop w:val="0"/>
      <w:marBottom w:val="0"/>
      <w:divBdr>
        <w:top w:val="none" w:sz="0" w:space="0" w:color="auto"/>
        <w:left w:val="none" w:sz="0" w:space="0" w:color="auto"/>
        <w:bottom w:val="none" w:sz="0" w:space="0" w:color="auto"/>
        <w:right w:val="none" w:sz="0" w:space="0" w:color="auto"/>
      </w:divBdr>
    </w:div>
    <w:div w:id="1069578493">
      <w:bodyDiv w:val="1"/>
      <w:marLeft w:val="0"/>
      <w:marRight w:val="0"/>
      <w:marTop w:val="0"/>
      <w:marBottom w:val="0"/>
      <w:divBdr>
        <w:top w:val="none" w:sz="0" w:space="0" w:color="auto"/>
        <w:left w:val="none" w:sz="0" w:space="0" w:color="auto"/>
        <w:bottom w:val="none" w:sz="0" w:space="0" w:color="auto"/>
        <w:right w:val="none" w:sz="0" w:space="0" w:color="auto"/>
      </w:divBdr>
    </w:div>
    <w:div w:id="1073239349">
      <w:bodyDiv w:val="1"/>
      <w:marLeft w:val="0"/>
      <w:marRight w:val="0"/>
      <w:marTop w:val="0"/>
      <w:marBottom w:val="0"/>
      <w:divBdr>
        <w:top w:val="none" w:sz="0" w:space="0" w:color="auto"/>
        <w:left w:val="none" w:sz="0" w:space="0" w:color="auto"/>
        <w:bottom w:val="none" w:sz="0" w:space="0" w:color="auto"/>
        <w:right w:val="none" w:sz="0" w:space="0" w:color="auto"/>
      </w:divBdr>
    </w:div>
    <w:div w:id="1085298199">
      <w:bodyDiv w:val="1"/>
      <w:marLeft w:val="0"/>
      <w:marRight w:val="0"/>
      <w:marTop w:val="0"/>
      <w:marBottom w:val="0"/>
      <w:divBdr>
        <w:top w:val="none" w:sz="0" w:space="0" w:color="auto"/>
        <w:left w:val="none" w:sz="0" w:space="0" w:color="auto"/>
        <w:bottom w:val="none" w:sz="0" w:space="0" w:color="auto"/>
        <w:right w:val="none" w:sz="0" w:space="0" w:color="auto"/>
      </w:divBdr>
    </w:div>
    <w:div w:id="1087338377">
      <w:bodyDiv w:val="1"/>
      <w:marLeft w:val="0"/>
      <w:marRight w:val="0"/>
      <w:marTop w:val="0"/>
      <w:marBottom w:val="0"/>
      <w:divBdr>
        <w:top w:val="none" w:sz="0" w:space="0" w:color="auto"/>
        <w:left w:val="none" w:sz="0" w:space="0" w:color="auto"/>
        <w:bottom w:val="none" w:sz="0" w:space="0" w:color="auto"/>
        <w:right w:val="none" w:sz="0" w:space="0" w:color="auto"/>
      </w:divBdr>
    </w:div>
    <w:div w:id="1090930929">
      <w:bodyDiv w:val="1"/>
      <w:marLeft w:val="0"/>
      <w:marRight w:val="0"/>
      <w:marTop w:val="0"/>
      <w:marBottom w:val="0"/>
      <w:divBdr>
        <w:top w:val="none" w:sz="0" w:space="0" w:color="auto"/>
        <w:left w:val="none" w:sz="0" w:space="0" w:color="auto"/>
        <w:bottom w:val="none" w:sz="0" w:space="0" w:color="auto"/>
        <w:right w:val="none" w:sz="0" w:space="0" w:color="auto"/>
      </w:divBdr>
    </w:div>
    <w:div w:id="1106341800">
      <w:bodyDiv w:val="1"/>
      <w:marLeft w:val="0"/>
      <w:marRight w:val="0"/>
      <w:marTop w:val="0"/>
      <w:marBottom w:val="0"/>
      <w:divBdr>
        <w:top w:val="none" w:sz="0" w:space="0" w:color="auto"/>
        <w:left w:val="none" w:sz="0" w:space="0" w:color="auto"/>
        <w:bottom w:val="none" w:sz="0" w:space="0" w:color="auto"/>
        <w:right w:val="none" w:sz="0" w:space="0" w:color="auto"/>
      </w:divBdr>
      <w:divsChild>
        <w:div w:id="984166098">
          <w:marLeft w:val="1282"/>
          <w:marRight w:val="0"/>
          <w:marTop w:val="120"/>
          <w:marBottom w:val="0"/>
          <w:divBdr>
            <w:top w:val="none" w:sz="0" w:space="0" w:color="auto"/>
            <w:left w:val="none" w:sz="0" w:space="0" w:color="auto"/>
            <w:bottom w:val="none" w:sz="0" w:space="0" w:color="auto"/>
            <w:right w:val="none" w:sz="0" w:space="0" w:color="auto"/>
          </w:divBdr>
        </w:div>
      </w:divsChild>
    </w:div>
    <w:div w:id="1107432470">
      <w:bodyDiv w:val="1"/>
      <w:marLeft w:val="0"/>
      <w:marRight w:val="0"/>
      <w:marTop w:val="0"/>
      <w:marBottom w:val="0"/>
      <w:divBdr>
        <w:top w:val="none" w:sz="0" w:space="0" w:color="auto"/>
        <w:left w:val="none" w:sz="0" w:space="0" w:color="auto"/>
        <w:bottom w:val="none" w:sz="0" w:space="0" w:color="auto"/>
        <w:right w:val="none" w:sz="0" w:space="0" w:color="auto"/>
      </w:divBdr>
    </w:div>
    <w:div w:id="1124231170">
      <w:bodyDiv w:val="1"/>
      <w:marLeft w:val="0"/>
      <w:marRight w:val="0"/>
      <w:marTop w:val="0"/>
      <w:marBottom w:val="0"/>
      <w:divBdr>
        <w:top w:val="none" w:sz="0" w:space="0" w:color="auto"/>
        <w:left w:val="none" w:sz="0" w:space="0" w:color="auto"/>
        <w:bottom w:val="none" w:sz="0" w:space="0" w:color="auto"/>
        <w:right w:val="none" w:sz="0" w:space="0" w:color="auto"/>
      </w:divBdr>
    </w:div>
    <w:div w:id="1127088235">
      <w:bodyDiv w:val="1"/>
      <w:marLeft w:val="0"/>
      <w:marRight w:val="0"/>
      <w:marTop w:val="0"/>
      <w:marBottom w:val="0"/>
      <w:divBdr>
        <w:top w:val="none" w:sz="0" w:space="0" w:color="auto"/>
        <w:left w:val="none" w:sz="0" w:space="0" w:color="auto"/>
        <w:bottom w:val="none" w:sz="0" w:space="0" w:color="auto"/>
        <w:right w:val="none" w:sz="0" w:space="0" w:color="auto"/>
      </w:divBdr>
    </w:div>
    <w:div w:id="1127774609">
      <w:bodyDiv w:val="1"/>
      <w:marLeft w:val="0"/>
      <w:marRight w:val="0"/>
      <w:marTop w:val="0"/>
      <w:marBottom w:val="0"/>
      <w:divBdr>
        <w:top w:val="none" w:sz="0" w:space="0" w:color="auto"/>
        <w:left w:val="none" w:sz="0" w:space="0" w:color="auto"/>
        <w:bottom w:val="none" w:sz="0" w:space="0" w:color="auto"/>
        <w:right w:val="none" w:sz="0" w:space="0" w:color="auto"/>
      </w:divBdr>
    </w:div>
    <w:div w:id="1132869573">
      <w:bodyDiv w:val="1"/>
      <w:marLeft w:val="0"/>
      <w:marRight w:val="0"/>
      <w:marTop w:val="0"/>
      <w:marBottom w:val="0"/>
      <w:divBdr>
        <w:top w:val="none" w:sz="0" w:space="0" w:color="auto"/>
        <w:left w:val="none" w:sz="0" w:space="0" w:color="auto"/>
        <w:bottom w:val="none" w:sz="0" w:space="0" w:color="auto"/>
        <w:right w:val="none" w:sz="0" w:space="0" w:color="auto"/>
      </w:divBdr>
    </w:div>
    <w:div w:id="1158887390">
      <w:bodyDiv w:val="1"/>
      <w:marLeft w:val="0"/>
      <w:marRight w:val="0"/>
      <w:marTop w:val="0"/>
      <w:marBottom w:val="0"/>
      <w:divBdr>
        <w:top w:val="none" w:sz="0" w:space="0" w:color="auto"/>
        <w:left w:val="none" w:sz="0" w:space="0" w:color="auto"/>
        <w:bottom w:val="none" w:sz="0" w:space="0" w:color="auto"/>
        <w:right w:val="none" w:sz="0" w:space="0" w:color="auto"/>
      </w:divBdr>
    </w:div>
    <w:div w:id="1165170839">
      <w:bodyDiv w:val="1"/>
      <w:marLeft w:val="0"/>
      <w:marRight w:val="0"/>
      <w:marTop w:val="0"/>
      <w:marBottom w:val="0"/>
      <w:divBdr>
        <w:top w:val="none" w:sz="0" w:space="0" w:color="auto"/>
        <w:left w:val="none" w:sz="0" w:space="0" w:color="auto"/>
        <w:bottom w:val="none" w:sz="0" w:space="0" w:color="auto"/>
        <w:right w:val="none" w:sz="0" w:space="0" w:color="auto"/>
      </w:divBdr>
    </w:div>
    <w:div w:id="1174495472">
      <w:bodyDiv w:val="1"/>
      <w:marLeft w:val="0"/>
      <w:marRight w:val="0"/>
      <w:marTop w:val="0"/>
      <w:marBottom w:val="0"/>
      <w:divBdr>
        <w:top w:val="none" w:sz="0" w:space="0" w:color="auto"/>
        <w:left w:val="none" w:sz="0" w:space="0" w:color="auto"/>
        <w:bottom w:val="none" w:sz="0" w:space="0" w:color="auto"/>
        <w:right w:val="none" w:sz="0" w:space="0" w:color="auto"/>
      </w:divBdr>
    </w:div>
    <w:div w:id="1176729024">
      <w:bodyDiv w:val="1"/>
      <w:marLeft w:val="0"/>
      <w:marRight w:val="0"/>
      <w:marTop w:val="0"/>
      <w:marBottom w:val="0"/>
      <w:divBdr>
        <w:top w:val="none" w:sz="0" w:space="0" w:color="auto"/>
        <w:left w:val="none" w:sz="0" w:space="0" w:color="auto"/>
        <w:bottom w:val="none" w:sz="0" w:space="0" w:color="auto"/>
        <w:right w:val="none" w:sz="0" w:space="0" w:color="auto"/>
      </w:divBdr>
    </w:div>
    <w:div w:id="1177307369">
      <w:bodyDiv w:val="1"/>
      <w:marLeft w:val="0"/>
      <w:marRight w:val="0"/>
      <w:marTop w:val="0"/>
      <w:marBottom w:val="0"/>
      <w:divBdr>
        <w:top w:val="none" w:sz="0" w:space="0" w:color="auto"/>
        <w:left w:val="none" w:sz="0" w:space="0" w:color="auto"/>
        <w:bottom w:val="none" w:sz="0" w:space="0" w:color="auto"/>
        <w:right w:val="none" w:sz="0" w:space="0" w:color="auto"/>
      </w:divBdr>
    </w:div>
    <w:div w:id="1182741776">
      <w:bodyDiv w:val="1"/>
      <w:marLeft w:val="0"/>
      <w:marRight w:val="0"/>
      <w:marTop w:val="0"/>
      <w:marBottom w:val="0"/>
      <w:divBdr>
        <w:top w:val="none" w:sz="0" w:space="0" w:color="auto"/>
        <w:left w:val="none" w:sz="0" w:space="0" w:color="auto"/>
        <w:bottom w:val="none" w:sz="0" w:space="0" w:color="auto"/>
        <w:right w:val="none" w:sz="0" w:space="0" w:color="auto"/>
      </w:divBdr>
      <w:divsChild>
        <w:div w:id="850602257">
          <w:marLeft w:val="360"/>
          <w:marRight w:val="0"/>
          <w:marTop w:val="200"/>
          <w:marBottom w:val="0"/>
          <w:divBdr>
            <w:top w:val="none" w:sz="0" w:space="0" w:color="auto"/>
            <w:left w:val="none" w:sz="0" w:space="0" w:color="auto"/>
            <w:bottom w:val="none" w:sz="0" w:space="0" w:color="auto"/>
            <w:right w:val="none" w:sz="0" w:space="0" w:color="auto"/>
          </w:divBdr>
        </w:div>
        <w:div w:id="1691638767">
          <w:marLeft w:val="360"/>
          <w:marRight w:val="0"/>
          <w:marTop w:val="200"/>
          <w:marBottom w:val="0"/>
          <w:divBdr>
            <w:top w:val="none" w:sz="0" w:space="0" w:color="auto"/>
            <w:left w:val="none" w:sz="0" w:space="0" w:color="auto"/>
            <w:bottom w:val="none" w:sz="0" w:space="0" w:color="auto"/>
            <w:right w:val="none" w:sz="0" w:space="0" w:color="auto"/>
          </w:divBdr>
        </w:div>
        <w:div w:id="496844563">
          <w:marLeft w:val="360"/>
          <w:marRight w:val="0"/>
          <w:marTop w:val="200"/>
          <w:marBottom w:val="0"/>
          <w:divBdr>
            <w:top w:val="none" w:sz="0" w:space="0" w:color="auto"/>
            <w:left w:val="none" w:sz="0" w:space="0" w:color="auto"/>
            <w:bottom w:val="none" w:sz="0" w:space="0" w:color="auto"/>
            <w:right w:val="none" w:sz="0" w:space="0" w:color="auto"/>
          </w:divBdr>
        </w:div>
      </w:divsChild>
    </w:div>
    <w:div w:id="1193376427">
      <w:bodyDiv w:val="1"/>
      <w:marLeft w:val="0"/>
      <w:marRight w:val="0"/>
      <w:marTop w:val="0"/>
      <w:marBottom w:val="0"/>
      <w:divBdr>
        <w:top w:val="none" w:sz="0" w:space="0" w:color="auto"/>
        <w:left w:val="none" w:sz="0" w:space="0" w:color="auto"/>
        <w:bottom w:val="none" w:sz="0" w:space="0" w:color="auto"/>
        <w:right w:val="none" w:sz="0" w:space="0" w:color="auto"/>
      </w:divBdr>
    </w:div>
    <w:div w:id="1195852112">
      <w:bodyDiv w:val="1"/>
      <w:marLeft w:val="0"/>
      <w:marRight w:val="0"/>
      <w:marTop w:val="0"/>
      <w:marBottom w:val="0"/>
      <w:divBdr>
        <w:top w:val="none" w:sz="0" w:space="0" w:color="auto"/>
        <w:left w:val="none" w:sz="0" w:space="0" w:color="auto"/>
        <w:bottom w:val="none" w:sz="0" w:space="0" w:color="auto"/>
        <w:right w:val="none" w:sz="0" w:space="0" w:color="auto"/>
      </w:divBdr>
    </w:div>
    <w:div w:id="1203206562">
      <w:bodyDiv w:val="1"/>
      <w:marLeft w:val="0"/>
      <w:marRight w:val="0"/>
      <w:marTop w:val="0"/>
      <w:marBottom w:val="0"/>
      <w:divBdr>
        <w:top w:val="none" w:sz="0" w:space="0" w:color="auto"/>
        <w:left w:val="none" w:sz="0" w:space="0" w:color="auto"/>
        <w:bottom w:val="none" w:sz="0" w:space="0" w:color="auto"/>
        <w:right w:val="none" w:sz="0" w:space="0" w:color="auto"/>
      </w:divBdr>
    </w:div>
    <w:div w:id="1221474238">
      <w:bodyDiv w:val="1"/>
      <w:marLeft w:val="0"/>
      <w:marRight w:val="0"/>
      <w:marTop w:val="0"/>
      <w:marBottom w:val="0"/>
      <w:divBdr>
        <w:top w:val="none" w:sz="0" w:space="0" w:color="auto"/>
        <w:left w:val="none" w:sz="0" w:space="0" w:color="auto"/>
        <w:bottom w:val="none" w:sz="0" w:space="0" w:color="auto"/>
        <w:right w:val="none" w:sz="0" w:space="0" w:color="auto"/>
      </w:divBdr>
      <w:divsChild>
        <w:div w:id="1597328879">
          <w:marLeft w:val="562"/>
          <w:marRight w:val="0"/>
          <w:marTop w:val="120"/>
          <w:marBottom w:val="0"/>
          <w:divBdr>
            <w:top w:val="none" w:sz="0" w:space="0" w:color="auto"/>
            <w:left w:val="none" w:sz="0" w:space="0" w:color="auto"/>
            <w:bottom w:val="none" w:sz="0" w:space="0" w:color="auto"/>
            <w:right w:val="none" w:sz="0" w:space="0" w:color="auto"/>
          </w:divBdr>
        </w:div>
        <w:div w:id="387341278">
          <w:marLeft w:val="562"/>
          <w:marRight w:val="0"/>
          <w:marTop w:val="120"/>
          <w:marBottom w:val="0"/>
          <w:divBdr>
            <w:top w:val="none" w:sz="0" w:space="0" w:color="auto"/>
            <w:left w:val="none" w:sz="0" w:space="0" w:color="auto"/>
            <w:bottom w:val="none" w:sz="0" w:space="0" w:color="auto"/>
            <w:right w:val="none" w:sz="0" w:space="0" w:color="auto"/>
          </w:divBdr>
        </w:div>
        <w:div w:id="565531403">
          <w:marLeft w:val="1282"/>
          <w:marRight w:val="0"/>
          <w:marTop w:val="120"/>
          <w:marBottom w:val="0"/>
          <w:divBdr>
            <w:top w:val="none" w:sz="0" w:space="0" w:color="auto"/>
            <w:left w:val="none" w:sz="0" w:space="0" w:color="auto"/>
            <w:bottom w:val="none" w:sz="0" w:space="0" w:color="auto"/>
            <w:right w:val="none" w:sz="0" w:space="0" w:color="auto"/>
          </w:divBdr>
        </w:div>
        <w:div w:id="746728701">
          <w:marLeft w:val="1282"/>
          <w:marRight w:val="0"/>
          <w:marTop w:val="120"/>
          <w:marBottom w:val="0"/>
          <w:divBdr>
            <w:top w:val="none" w:sz="0" w:space="0" w:color="auto"/>
            <w:left w:val="none" w:sz="0" w:space="0" w:color="auto"/>
            <w:bottom w:val="none" w:sz="0" w:space="0" w:color="auto"/>
            <w:right w:val="none" w:sz="0" w:space="0" w:color="auto"/>
          </w:divBdr>
        </w:div>
        <w:div w:id="1377898716">
          <w:marLeft w:val="1282"/>
          <w:marRight w:val="0"/>
          <w:marTop w:val="120"/>
          <w:marBottom w:val="0"/>
          <w:divBdr>
            <w:top w:val="none" w:sz="0" w:space="0" w:color="auto"/>
            <w:left w:val="none" w:sz="0" w:space="0" w:color="auto"/>
            <w:bottom w:val="none" w:sz="0" w:space="0" w:color="auto"/>
            <w:right w:val="none" w:sz="0" w:space="0" w:color="auto"/>
          </w:divBdr>
        </w:div>
        <w:div w:id="563101281">
          <w:marLeft w:val="1282"/>
          <w:marRight w:val="0"/>
          <w:marTop w:val="120"/>
          <w:marBottom w:val="0"/>
          <w:divBdr>
            <w:top w:val="none" w:sz="0" w:space="0" w:color="auto"/>
            <w:left w:val="none" w:sz="0" w:space="0" w:color="auto"/>
            <w:bottom w:val="none" w:sz="0" w:space="0" w:color="auto"/>
            <w:right w:val="none" w:sz="0" w:space="0" w:color="auto"/>
          </w:divBdr>
        </w:div>
        <w:div w:id="1876042062">
          <w:marLeft w:val="1282"/>
          <w:marRight w:val="0"/>
          <w:marTop w:val="120"/>
          <w:marBottom w:val="0"/>
          <w:divBdr>
            <w:top w:val="none" w:sz="0" w:space="0" w:color="auto"/>
            <w:left w:val="none" w:sz="0" w:space="0" w:color="auto"/>
            <w:bottom w:val="none" w:sz="0" w:space="0" w:color="auto"/>
            <w:right w:val="none" w:sz="0" w:space="0" w:color="auto"/>
          </w:divBdr>
        </w:div>
      </w:divsChild>
    </w:div>
    <w:div w:id="1224951274">
      <w:bodyDiv w:val="1"/>
      <w:marLeft w:val="0"/>
      <w:marRight w:val="0"/>
      <w:marTop w:val="0"/>
      <w:marBottom w:val="0"/>
      <w:divBdr>
        <w:top w:val="none" w:sz="0" w:space="0" w:color="auto"/>
        <w:left w:val="none" w:sz="0" w:space="0" w:color="auto"/>
        <w:bottom w:val="none" w:sz="0" w:space="0" w:color="auto"/>
        <w:right w:val="none" w:sz="0" w:space="0" w:color="auto"/>
      </w:divBdr>
    </w:div>
    <w:div w:id="1253466110">
      <w:bodyDiv w:val="1"/>
      <w:marLeft w:val="0"/>
      <w:marRight w:val="0"/>
      <w:marTop w:val="0"/>
      <w:marBottom w:val="0"/>
      <w:divBdr>
        <w:top w:val="none" w:sz="0" w:space="0" w:color="auto"/>
        <w:left w:val="none" w:sz="0" w:space="0" w:color="auto"/>
        <w:bottom w:val="none" w:sz="0" w:space="0" w:color="auto"/>
        <w:right w:val="none" w:sz="0" w:space="0" w:color="auto"/>
      </w:divBdr>
    </w:div>
    <w:div w:id="1259632131">
      <w:bodyDiv w:val="1"/>
      <w:marLeft w:val="0"/>
      <w:marRight w:val="0"/>
      <w:marTop w:val="0"/>
      <w:marBottom w:val="0"/>
      <w:divBdr>
        <w:top w:val="none" w:sz="0" w:space="0" w:color="auto"/>
        <w:left w:val="none" w:sz="0" w:space="0" w:color="auto"/>
        <w:bottom w:val="none" w:sz="0" w:space="0" w:color="auto"/>
        <w:right w:val="none" w:sz="0" w:space="0" w:color="auto"/>
      </w:divBdr>
    </w:div>
    <w:div w:id="1267888980">
      <w:bodyDiv w:val="1"/>
      <w:marLeft w:val="0"/>
      <w:marRight w:val="0"/>
      <w:marTop w:val="0"/>
      <w:marBottom w:val="0"/>
      <w:divBdr>
        <w:top w:val="none" w:sz="0" w:space="0" w:color="auto"/>
        <w:left w:val="none" w:sz="0" w:space="0" w:color="auto"/>
        <w:bottom w:val="none" w:sz="0" w:space="0" w:color="auto"/>
        <w:right w:val="none" w:sz="0" w:space="0" w:color="auto"/>
      </w:divBdr>
    </w:div>
    <w:div w:id="1270164214">
      <w:bodyDiv w:val="1"/>
      <w:marLeft w:val="0"/>
      <w:marRight w:val="0"/>
      <w:marTop w:val="0"/>
      <w:marBottom w:val="0"/>
      <w:divBdr>
        <w:top w:val="none" w:sz="0" w:space="0" w:color="auto"/>
        <w:left w:val="none" w:sz="0" w:space="0" w:color="auto"/>
        <w:bottom w:val="none" w:sz="0" w:space="0" w:color="auto"/>
        <w:right w:val="none" w:sz="0" w:space="0" w:color="auto"/>
      </w:divBdr>
    </w:div>
    <w:div w:id="1279557565">
      <w:bodyDiv w:val="1"/>
      <w:marLeft w:val="0"/>
      <w:marRight w:val="0"/>
      <w:marTop w:val="0"/>
      <w:marBottom w:val="0"/>
      <w:divBdr>
        <w:top w:val="none" w:sz="0" w:space="0" w:color="auto"/>
        <w:left w:val="none" w:sz="0" w:space="0" w:color="auto"/>
        <w:bottom w:val="none" w:sz="0" w:space="0" w:color="auto"/>
        <w:right w:val="none" w:sz="0" w:space="0" w:color="auto"/>
      </w:divBdr>
      <w:divsChild>
        <w:div w:id="1928616795">
          <w:marLeft w:val="562"/>
          <w:marRight w:val="0"/>
          <w:marTop w:val="120"/>
          <w:marBottom w:val="0"/>
          <w:divBdr>
            <w:top w:val="none" w:sz="0" w:space="0" w:color="auto"/>
            <w:left w:val="none" w:sz="0" w:space="0" w:color="auto"/>
            <w:bottom w:val="none" w:sz="0" w:space="0" w:color="auto"/>
            <w:right w:val="none" w:sz="0" w:space="0" w:color="auto"/>
          </w:divBdr>
        </w:div>
      </w:divsChild>
    </w:div>
    <w:div w:id="1282415494">
      <w:bodyDiv w:val="1"/>
      <w:marLeft w:val="0"/>
      <w:marRight w:val="0"/>
      <w:marTop w:val="0"/>
      <w:marBottom w:val="0"/>
      <w:divBdr>
        <w:top w:val="none" w:sz="0" w:space="0" w:color="auto"/>
        <w:left w:val="none" w:sz="0" w:space="0" w:color="auto"/>
        <w:bottom w:val="none" w:sz="0" w:space="0" w:color="auto"/>
        <w:right w:val="none" w:sz="0" w:space="0" w:color="auto"/>
      </w:divBdr>
    </w:div>
    <w:div w:id="1283003923">
      <w:bodyDiv w:val="1"/>
      <w:marLeft w:val="0"/>
      <w:marRight w:val="0"/>
      <w:marTop w:val="0"/>
      <w:marBottom w:val="0"/>
      <w:divBdr>
        <w:top w:val="none" w:sz="0" w:space="0" w:color="auto"/>
        <w:left w:val="none" w:sz="0" w:space="0" w:color="auto"/>
        <w:bottom w:val="none" w:sz="0" w:space="0" w:color="auto"/>
        <w:right w:val="none" w:sz="0" w:space="0" w:color="auto"/>
      </w:divBdr>
    </w:div>
    <w:div w:id="1284654178">
      <w:bodyDiv w:val="1"/>
      <w:marLeft w:val="0"/>
      <w:marRight w:val="0"/>
      <w:marTop w:val="0"/>
      <w:marBottom w:val="0"/>
      <w:divBdr>
        <w:top w:val="none" w:sz="0" w:space="0" w:color="auto"/>
        <w:left w:val="none" w:sz="0" w:space="0" w:color="auto"/>
        <w:bottom w:val="none" w:sz="0" w:space="0" w:color="auto"/>
        <w:right w:val="none" w:sz="0" w:space="0" w:color="auto"/>
      </w:divBdr>
    </w:div>
    <w:div w:id="1295332997">
      <w:bodyDiv w:val="1"/>
      <w:marLeft w:val="0"/>
      <w:marRight w:val="0"/>
      <w:marTop w:val="0"/>
      <w:marBottom w:val="0"/>
      <w:divBdr>
        <w:top w:val="none" w:sz="0" w:space="0" w:color="auto"/>
        <w:left w:val="none" w:sz="0" w:space="0" w:color="auto"/>
        <w:bottom w:val="none" w:sz="0" w:space="0" w:color="auto"/>
        <w:right w:val="none" w:sz="0" w:space="0" w:color="auto"/>
      </w:divBdr>
    </w:div>
    <w:div w:id="1297492127">
      <w:bodyDiv w:val="1"/>
      <w:marLeft w:val="0"/>
      <w:marRight w:val="0"/>
      <w:marTop w:val="0"/>
      <w:marBottom w:val="0"/>
      <w:divBdr>
        <w:top w:val="none" w:sz="0" w:space="0" w:color="auto"/>
        <w:left w:val="none" w:sz="0" w:space="0" w:color="auto"/>
        <w:bottom w:val="none" w:sz="0" w:space="0" w:color="auto"/>
        <w:right w:val="none" w:sz="0" w:space="0" w:color="auto"/>
      </w:divBdr>
      <w:divsChild>
        <w:div w:id="1791390029">
          <w:marLeft w:val="562"/>
          <w:marRight w:val="0"/>
          <w:marTop w:val="120"/>
          <w:marBottom w:val="0"/>
          <w:divBdr>
            <w:top w:val="none" w:sz="0" w:space="0" w:color="auto"/>
            <w:left w:val="none" w:sz="0" w:space="0" w:color="auto"/>
            <w:bottom w:val="none" w:sz="0" w:space="0" w:color="auto"/>
            <w:right w:val="none" w:sz="0" w:space="0" w:color="auto"/>
          </w:divBdr>
        </w:div>
      </w:divsChild>
    </w:div>
    <w:div w:id="1305504191">
      <w:bodyDiv w:val="1"/>
      <w:marLeft w:val="0"/>
      <w:marRight w:val="0"/>
      <w:marTop w:val="0"/>
      <w:marBottom w:val="0"/>
      <w:divBdr>
        <w:top w:val="none" w:sz="0" w:space="0" w:color="auto"/>
        <w:left w:val="none" w:sz="0" w:space="0" w:color="auto"/>
        <w:bottom w:val="none" w:sz="0" w:space="0" w:color="auto"/>
        <w:right w:val="none" w:sz="0" w:space="0" w:color="auto"/>
      </w:divBdr>
    </w:div>
    <w:div w:id="1311053068">
      <w:bodyDiv w:val="1"/>
      <w:marLeft w:val="0"/>
      <w:marRight w:val="0"/>
      <w:marTop w:val="0"/>
      <w:marBottom w:val="0"/>
      <w:divBdr>
        <w:top w:val="none" w:sz="0" w:space="0" w:color="auto"/>
        <w:left w:val="none" w:sz="0" w:space="0" w:color="auto"/>
        <w:bottom w:val="none" w:sz="0" w:space="0" w:color="auto"/>
        <w:right w:val="none" w:sz="0" w:space="0" w:color="auto"/>
      </w:divBdr>
    </w:div>
    <w:div w:id="1320188398">
      <w:bodyDiv w:val="1"/>
      <w:marLeft w:val="0"/>
      <w:marRight w:val="0"/>
      <w:marTop w:val="0"/>
      <w:marBottom w:val="0"/>
      <w:divBdr>
        <w:top w:val="none" w:sz="0" w:space="0" w:color="auto"/>
        <w:left w:val="none" w:sz="0" w:space="0" w:color="auto"/>
        <w:bottom w:val="none" w:sz="0" w:space="0" w:color="auto"/>
        <w:right w:val="none" w:sz="0" w:space="0" w:color="auto"/>
      </w:divBdr>
    </w:div>
    <w:div w:id="1324427873">
      <w:bodyDiv w:val="1"/>
      <w:marLeft w:val="0"/>
      <w:marRight w:val="0"/>
      <w:marTop w:val="0"/>
      <w:marBottom w:val="0"/>
      <w:divBdr>
        <w:top w:val="none" w:sz="0" w:space="0" w:color="auto"/>
        <w:left w:val="none" w:sz="0" w:space="0" w:color="auto"/>
        <w:bottom w:val="none" w:sz="0" w:space="0" w:color="auto"/>
        <w:right w:val="none" w:sz="0" w:space="0" w:color="auto"/>
      </w:divBdr>
    </w:div>
    <w:div w:id="1330987993">
      <w:bodyDiv w:val="1"/>
      <w:marLeft w:val="0"/>
      <w:marRight w:val="0"/>
      <w:marTop w:val="0"/>
      <w:marBottom w:val="0"/>
      <w:divBdr>
        <w:top w:val="none" w:sz="0" w:space="0" w:color="auto"/>
        <w:left w:val="none" w:sz="0" w:space="0" w:color="auto"/>
        <w:bottom w:val="none" w:sz="0" w:space="0" w:color="auto"/>
        <w:right w:val="none" w:sz="0" w:space="0" w:color="auto"/>
      </w:divBdr>
    </w:div>
    <w:div w:id="1333416423">
      <w:bodyDiv w:val="1"/>
      <w:marLeft w:val="0"/>
      <w:marRight w:val="0"/>
      <w:marTop w:val="0"/>
      <w:marBottom w:val="0"/>
      <w:divBdr>
        <w:top w:val="none" w:sz="0" w:space="0" w:color="auto"/>
        <w:left w:val="none" w:sz="0" w:space="0" w:color="auto"/>
        <w:bottom w:val="none" w:sz="0" w:space="0" w:color="auto"/>
        <w:right w:val="none" w:sz="0" w:space="0" w:color="auto"/>
      </w:divBdr>
    </w:div>
    <w:div w:id="1352026206">
      <w:bodyDiv w:val="1"/>
      <w:marLeft w:val="0"/>
      <w:marRight w:val="0"/>
      <w:marTop w:val="0"/>
      <w:marBottom w:val="0"/>
      <w:divBdr>
        <w:top w:val="none" w:sz="0" w:space="0" w:color="auto"/>
        <w:left w:val="none" w:sz="0" w:space="0" w:color="auto"/>
        <w:bottom w:val="none" w:sz="0" w:space="0" w:color="auto"/>
        <w:right w:val="none" w:sz="0" w:space="0" w:color="auto"/>
      </w:divBdr>
    </w:div>
    <w:div w:id="1353533398">
      <w:bodyDiv w:val="1"/>
      <w:marLeft w:val="0"/>
      <w:marRight w:val="0"/>
      <w:marTop w:val="0"/>
      <w:marBottom w:val="0"/>
      <w:divBdr>
        <w:top w:val="none" w:sz="0" w:space="0" w:color="auto"/>
        <w:left w:val="none" w:sz="0" w:space="0" w:color="auto"/>
        <w:bottom w:val="none" w:sz="0" w:space="0" w:color="auto"/>
        <w:right w:val="none" w:sz="0" w:space="0" w:color="auto"/>
      </w:divBdr>
      <w:divsChild>
        <w:div w:id="1227304401">
          <w:marLeft w:val="446"/>
          <w:marRight w:val="0"/>
          <w:marTop w:val="140"/>
          <w:marBottom w:val="0"/>
          <w:divBdr>
            <w:top w:val="none" w:sz="0" w:space="0" w:color="auto"/>
            <w:left w:val="none" w:sz="0" w:space="0" w:color="auto"/>
            <w:bottom w:val="none" w:sz="0" w:space="0" w:color="auto"/>
            <w:right w:val="none" w:sz="0" w:space="0" w:color="auto"/>
          </w:divBdr>
        </w:div>
      </w:divsChild>
    </w:div>
    <w:div w:id="1372455655">
      <w:bodyDiv w:val="1"/>
      <w:marLeft w:val="0"/>
      <w:marRight w:val="0"/>
      <w:marTop w:val="0"/>
      <w:marBottom w:val="0"/>
      <w:divBdr>
        <w:top w:val="none" w:sz="0" w:space="0" w:color="auto"/>
        <w:left w:val="none" w:sz="0" w:space="0" w:color="auto"/>
        <w:bottom w:val="none" w:sz="0" w:space="0" w:color="auto"/>
        <w:right w:val="none" w:sz="0" w:space="0" w:color="auto"/>
      </w:divBdr>
    </w:div>
    <w:div w:id="1378045803">
      <w:bodyDiv w:val="1"/>
      <w:marLeft w:val="0"/>
      <w:marRight w:val="0"/>
      <w:marTop w:val="0"/>
      <w:marBottom w:val="0"/>
      <w:divBdr>
        <w:top w:val="none" w:sz="0" w:space="0" w:color="auto"/>
        <w:left w:val="none" w:sz="0" w:space="0" w:color="auto"/>
        <w:bottom w:val="none" w:sz="0" w:space="0" w:color="auto"/>
        <w:right w:val="none" w:sz="0" w:space="0" w:color="auto"/>
      </w:divBdr>
    </w:div>
    <w:div w:id="1390029283">
      <w:bodyDiv w:val="1"/>
      <w:marLeft w:val="0"/>
      <w:marRight w:val="0"/>
      <w:marTop w:val="0"/>
      <w:marBottom w:val="0"/>
      <w:divBdr>
        <w:top w:val="none" w:sz="0" w:space="0" w:color="auto"/>
        <w:left w:val="none" w:sz="0" w:space="0" w:color="auto"/>
        <w:bottom w:val="none" w:sz="0" w:space="0" w:color="auto"/>
        <w:right w:val="none" w:sz="0" w:space="0" w:color="auto"/>
      </w:divBdr>
      <w:divsChild>
        <w:div w:id="369956330">
          <w:marLeft w:val="562"/>
          <w:marRight w:val="0"/>
          <w:marTop w:val="120"/>
          <w:marBottom w:val="0"/>
          <w:divBdr>
            <w:top w:val="none" w:sz="0" w:space="0" w:color="auto"/>
            <w:left w:val="none" w:sz="0" w:space="0" w:color="auto"/>
            <w:bottom w:val="none" w:sz="0" w:space="0" w:color="auto"/>
            <w:right w:val="none" w:sz="0" w:space="0" w:color="auto"/>
          </w:divBdr>
        </w:div>
      </w:divsChild>
    </w:div>
    <w:div w:id="1390231152">
      <w:bodyDiv w:val="1"/>
      <w:marLeft w:val="0"/>
      <w:marRight w:val="0"/>
      <w:marTop w:val="0"/>
      <w:marBottom w:val="0"/>
      <w:divBdr>
        <w:top w:val="none" w:sz="0" w:space="0" w:color="auto"/>
        <w:left w:val="none" w:sz="0" w:space="0" w:color="auto"/>
        <w:bottom w:val="none" w:sz="0" w:space="0" w:color="auto"/>
        <w:right w:val="none" w:sz="0" w:space="0" w:color="auto"/>
      </w:divBdr>
    </w:div>
    <w:div w:id="1391802227">
      <w:bodyDiv w:val="1"/>
      <w:marLeft w:val="0"/>
      <w:marRight w:val="0"/>
      <w:marTop w:val="0"/>
      <w:marBottom w:val="0"/>
      <w:divBdr>
        <w:top w:val="none" w:sz="0" w:space="0" w:color="auto"/>
        <w:left w:val="none" w:sz="0" w:space="0" w:color="auto"/>
        <w:bottom w:val="none" w:sz="0" w:space="0" w:color="auto"/>
        <w:right w:val="none" w:sz="0" w:space="0" w:color="auto"/>
      </w:divBdr>
      <w:divsChild>
        <w:div w:id="47002268">
          <w:marLeft w:val="274"/>
          <w:marRight w:val="0"/>
          <w:marTop w:val="140"/>
          <w:marBottom w:val="0"/>
          <w:divBdr>
            <w:top w:val="none" w:sz="0" w:space="0" w:color="auto"/>
            <w:left w:val="none" w:sz="0" w:space="0" w:color="auto"/>
            <w:bottom w:val="none" w:sz="0" w:space="0" w:color="auto"/>
            <w:right w:val="none" w:sz="0" w:space="0" w:color="auto"/>
          </w:divBdr>
        </w:div>
        <w:div w:id="509566484">
          <w:marLeft w:val="274"/>
          <w:marRight w:val="0"/>
          <w:marTop w:val="140"/>
          <w:marBottom w:val="0"/>
          <w:divBdr>
            <w:top w:val="none" w:sz="0" w:space="0" w:color="auto"/>
            <w:left w:val="none" w:sz="0" w:space="0" w:color="auto"/>
            <w:bottom w:val="none" w:sz="0" w:space="0" w:color="auto"/>
            <w:right w:val="none" w:sz="0" w:space="0" w:color="auto"/>
          </w:divBdr>
        </w:div>
      </w:divsChild>
    </w:div>
    <w:div w:id="1400666259">
      <w:bodyDiv w:val="1"/>
      <w:marLeft w:val="0"/>
      <w:marRight w:val="0"/>
      <w:marTop w:val="0"/>
      <w:marBottom w:val="0"/>
      <w:divBdr>
        <w:top w:val="none" w:sz="0" w:space="0" w:color="auto"/>
        <w:left w:val="none" w:sz="0" w:space="0" w:color="auto"/>
        <w:bottom w:val="none" w:sz="0" w:space="0" w:color="auto"/>
        <w:right w:val="none" w:sz="0" w:space="0" w:color="auto"/>
      </w:divBdr>
      <w:divsChild>
        <w:div w:id="1298342696">
          <w:marLeft w:val="274"/>
          <w:marRight w:val="0"/>
          <w:marTop w:val="120"/>
          <w:marBottom w:val="0"/>
          <w:divBdr>
            <w:top w:val="none" w:sz="0" w:space="0" w:color="auto"/>
            <w:left w:val="none" w:sz="0" w:space="0" w:color="auto"/>
            <w:bottom w:val="none" w:sz="0" w:space="0" w:color="auto"/>
            <w:right w:val="none" w:sz="0" w:space="0" w:color="auto"/>
          </w:divBdr>
        </w:div>
      </w:divsChild>
    </w:div>
    <w:div w:id="1403019091">
      <w:bodyDiv w:val="1"/>
      <w:marLeft w:val="0"/>
      <w:marRight w:val="0"/>
      <w:marTop w:val="0"/>
      <w:marBottom w:val="0"/>
      <w:divBdr>
        <w:top w:val="none" w:sz="0" w:space="0" w:color="auto"/>
        <w:left w:val="none" w:sz="0" w:space="0" w:color="auto"/>
        <w:bottom w:val="none" w:sz="0" w:space="0" w:color="auto"/>
        <w:right w:val="none" w:sz="0" w:space="0" w:color="auto"/>
      </w:divBdr>
    </w:div>
    <w:div w:id="1419984629">
      <w:bodyDiv w:val="1"/>
      <w:marLeft w:val="0"/>
      <w:marRight w:val="0"/>
      <w:marTop w:val="0"/>
      <w:marBottom w:val="0"/>
      <w:divBdr>
        <w:top w:val="none" w:sz="0" w:space="0" w:color="auto"/>
        <w:left w:val="none" w:sz="0" w:space="0" w:color="auto"/>
        <w:bottom w:val="none" w:sz="0" w:space="0" w:color="auto"/>
        <w:right w:val="none" w:sz="0" w:space="0" w:color="auto"/>
      </w:divBdr>
    </w:div>
    <w:div w:id="1438715309">
      <w:bodyDiv w:val="1"/>
      <w:marLeft w:val="0"/>
      <w:marRight w:val="0"/>
      <w:marTop w:val="0"/>
      <w:marBottom w:val="0"/>
      <w:divBdr>
        <w:top w:val="none" w:sz="0" w:space="0" w:color="auto"/>
        <w:left w:val="none" w:sz="0" w:space="0" w:color="auto"/>
        <w:bottom w:val="none" w:sz="0" w:space="0" w:color="auto"/>
        <w:right w:val="none" w:sz="0" w:space="0" w:color="auto"/>
      </w:divBdr>
    </w:div>
    <w:div w:id="1448353029">
      <w:bodyDiv w:val="1"/>
      <w:marLeft w:val="0"/>
      <w:marRight w:val="0"/>
      <w:marTop w:val="0"/>
      <w:marBottom w:val="0"/>
      <w:divBdr>
        <w:top w:val="none" w:sz="0" w:space="0" w:color="auto"/>
        <w:left w:val="none" w:sz="0" w:space="0" w:color="auto"/>
        <w:bottom w:val="none" w:sz="0" w:space="0" w:color="auto"/>
        <w:right w:val="none" w:sz="0" w:space="0" w:color="auto"/>
      </w:divBdr>
    </w:div>
    <w:div w:id="1457676206">
      <w:bodyDiv w:val="1"/>
      <w:marLeft w:val="0"/>
      <w:marRight w:val="0"/>
      <w:marTop w:val="0"/>
      <w:marBottom w:val="0"/>
      <w:divBdr>
        <w:top w:val="none" w:sz="0" w:space="0" w:color="auto"/>
        <w:left w:val="none" w:sz="0" w:space="0" w:color="auto"/>
        <w:bottom w:val="none" w:sz="0" w:space="0" w:color="auto"/>
        <w:right w:val="none" w:sz="0" w:space="0" w:color="auto"/>
      </w:divBdr>
    </w:div>
    <w:div w:id="1459881913">
      <w:bodyDiv w:val="1"/>
      <w:marLeft w:val="0"/>
      <w:marRight w:val="0"/>
      <w:marTop w:val="0"/>
      <w:marBottom w:val="0"/>
      <w:divBdr>
        <w:top w:val="none" w:sz="0" w:space="0" w:color="auto"/>
        <w:left w:val="none" w:sz="0" w:space="0" w:color="auto"/>
        <w:bottom w:val="none" w:sz="0" w:space="0" w:color="auto"/>
        <w:right w:val="none" w:sz="0" w:space="0" w:color="auto"/>
      </w:divBdr>
    </w:div>
    <w:div w:id="1460535893">
      <w:bodyDiv w:val="1"/>
      <w:marLeft w:val="0"/>
      <w:marRight w:val="0"/>
      <w:marTop w:val="0"/>
      <w:marBottom w:val="0"/>
      <w:divBdr>
        <w:top w:val="none" w:sz="0" w:space="0" w:color="auto"/>
        <w:left w:val="none" w:sz="0" w:space="0" w:color="auto"/>
        <w:bottom w:val="none" w:sz="0" w:space="0" w:color="auto"/>
        <w:right w:val="none" w:sz="0" w:space="0" w:color="auto"/>
      </w:divBdr>
      <w:divsChild>
        <w:div w:id="742025877">
          <w:marLeft w:val="274"/>
          <w:marRight w:val="0"/>
          <w:marTop w:val="140"/>
          <w:marBottom w:val="0"/>
          <w:divBdr>
            <w:top w:val="none" w:sz="0" w:space="0" w:color="auto"/>
            <w:left w:val="none" w:sz="0" w:space="0" w:color="auto"/>
            <w:bottom w:val="none" w:sz="0" w:space="0" w:color="auto"/>
            <w:right w:val="none" w:sz="0" w:space="0" w:color="auto"/>
          </w:divBdr>
        </w:div>
        <w:div w:id="695814229">
          <w:marLeft w:val="994"/>
          <w:marRight w:val="0"/>
          <w:marTop w:val="140"/>
          <w:marBottom w:val="0"/>
          <w:divBdr>
            <w:top w:val="none" w:sz="0" w:space="0" w:color="auto"/>
            <w:left w:val="none" w:sz="0" w:space="0" w:color="auto"/>
            <w:bottom w:val="none" w:sz="0" w:space="0" w:color="auto"/>
            <w:right w:val="none" w:sz="0" w:space="0" w:color="auto"/>
          </w:divBdr>
        </w:div>
        <w:div w:id="463932912">
          <w:marLeft w:val="994"/>
          <w:marRight w:val="0"/>
          <w:marTop w:val="140"/>
          <w:marBottom w:val="0"/>
          <w:divBdr>
            <w:top w:val="none" w:sz="0" w:space="0" w:color="auto"/>
            <w:left w:val="none" w:sz="0" w:space="0" w:color="auto"/>
            <w:bottom w:val="none" w:sz="0" w:space="0" w:color="auto"/>
            <w:right w:val="none" w:sz="0" w:space="0" w:color="auto"/>
          </w:divBdr>
        </w:div>
        <w:div w:id="451244689">
          <w:marLeft w:val="994"/>
          <w:marRight w:val="0"/>
          <w:marTop w:val="140"/>
          <w:marBottom w:val="0"/>
          <w:divBdr>
            <w:top w:val="none" w:sz="0" w:space="0" w:color="auto"/>
            <w:left w:val="none" w:sz="0" w:space="0" w:color="auto"/>
            <w:bottom w:val="none" w:sz="0" w:space="0" w:color="auto"/>
            <w:right w:val="none" w:sz="0" w:space="0" w:color="auto"/>
          </w:divBdr>
        </w:div>
      </w:divsChild>
    </w:div>
    <w:div w:id="1465853801">
      <w:bodyDiv w:val="1"/>
      <w:marLeft w:val="0"/>
      <w:marRight w:val="0"/>
      <w:marTop w:val="0"/>
      <w:marBottom w:val="0"/>
      <w:divBdr>
        <w:top w:val="none" w:sz="0" w:space="0" w:color="auto"/>
        <w:left w:val="none" w:sz="0" w:space="0" w:color="auto"/>
        <w:bottom w:val="none" w:sz="0" w:space="0" w:color="auto"/>
        <w:right w:val="none" w:sz="0" w:space="0" w:color="auto"/>
      </w:divBdr>
    </w:div>
    <w:div w:id="1468891025">
      <w:bodyDiv w:val="1"/>
      <w:marLeft w:val="0"/>
      <w:marRight w:val="0"/>
      <w:marTop w:val="0"/>
      <w:marBottom w:val="0"/>
      <w:divBdr>
        <w:top w:val="none" w:sz="0" w:space="0" w:color="auto"/>
        <w:left w:val="none" w:sz="0" w:space="0" w:color="auto"/>
        <w:bottom w:val="none" w:sz="0" w:space="0" w:color="auto"/>
        <w:right w:val="none" w:sz="0" w:space="0" w:color="auto"/>
      </w:divBdr>
    </w:div>
    <w:div w:id="1469126344">
      <w:bodyDiv w:val="1"/>
      <w:marLeft w:val="0"/>
      <w:marRight w:val="0"/>
      <w:marTop w:val="0"/>
      <w:marBottom w:val="0"/>
      <w:divBdr>
        <w:top w:val="none" w:sz="0" w:space="0" w:color="auto"/>
        <w:left w:val="none" w:sz="0" w:space="0" w:color="auto"/>
        <w:bottom w:val="none" w:sz="0" w:space="0" w:color="auto"/>
        <w:right w:val="none" w:sz="0" w:space="0" w:color="auto"/>
      </w:divBdr>
    </w:div>
    <w:div w:id="1476340950">
      <w:bodyDiv w:val="1"/>
      <w:marLeft w:val="0"/>
      <w:marRight w:val="0"/>
      <w:marTop w:val="0"/>
      <w:marBottom w:val="0"/>
      <w:divBdr>
        <w:top w:val="none" w:sz="0" w:space="0" w:color="auto"/>
        <w:left w:val="none" w:sz="0" w:space="0" w:color="auto"/>
        <w:bottom w:val="none" w:sz="0" w:space="0" w:color="auto"/>
        <w:right w:val="none" w:sz="0" w:space="0" w:color="auto"/>
      </w:divBdr>
    </w:div>
    <w:div w:id="1489983499">
      <w:bodyDiv w:val="1"/>
      <w:marLeft w:val="0"/>
      <w:marRight w:val="0"/>
      <w:marTop w:val="0"/>
      <w:marBottom w:val="0"/>
      <w:divBdr>
        <w:top w:val="none" w:sz="0" w:space="0" w:color="auto"/>
        <w:left w:val="none" w:sz="0" w:space="0" w:color="auto"/>
        <w:bottom w:val="none" w:sz="0" w:space="0" w:color="auto"/>
        <w:right w:val="none" w:sz="0" w:space="0" w:color="auto"/>
      </w:divBdr>
      <w:divsChild>
        <w:div w:id="2007321484">
          <w:marLeft w:val="274"/>
          <w:marRight w:val="0"/>
          <w:marTop w:val="120"/>
          <w:marBottom w:val="0"/>
          <w:divBdr>
            <w:top w:val="none" w:sz="0" w:space="0" w:color="auto"/>
            <w:left w:val="none" w:sz="0" w:space="0" w:color="auto"/>
            <w:bottom w:val="none" w:sz="0" w:space="0" w:color="auto"/>
            <w:right w:val="none" w:sz="0" w:space="0" w:color="auto"/>
          </w:divBdr>
        </w:div>
      </w:divsChild>
    </w:div>
    <w:div w:id="1492064268">
      <w:bodyDiv w:val="1"/>
      <w:marLeft w:val="0"/>
      <w:marRight w:val="0"/>
      <w:marTop w:val="0"/>
      <w:marBottom w:val="0"/>
      <w:divBdr>
        <w:top w:val="none" w:sz="0" w:space="0" w:color="auto"/>
        <w:left w:val="none" w:sz="0" w:space="0" w:color="auto"/>
        <w:bottom w:val="none" w:sz="0" w:space="0" w:color="auto"/>
        <w:right w:val="none" w:sz="0" w:space="0" w:color="auto"/>
      </w:divBdr>
    </w:div>
    <w:div w:id="1496068607">
      <w:bodyDiv w:val="1"/>
      <w:marLeft w:val="0"/>
      <w:marRight w:val="0"/>
      <w:marTop w:val="0"/>
      <w:marBottom w:val="0"/>
      <w:divBdr>
        <w:top w:val="none" w:sz="0" w:space="0" w:color="auto"/>
        <w:left w:val="none" w:sz="0" w:space="0" w:color="auto"/>
        <w:bottom w:val="none" w:sz="0" w:space="0" w:color="auto"/>
        <w:right w:val="none" w:sz="0" w:space="0" w:color="auto"/>
      </w:divBdr>
    </w:div>
    <w:div w:id="1508517693">
      <w:bodyDiv w:val="1"/>
      <w:marLeft w:val="0"/>
      <w:marRight w:val="0"/>
      <w:marTop w:val="0"/>
      <w:marBottom w:val="0"/>
      <w:divBdr>
        <w:top w:val="none" w:sz="0" w:space="0" w:color="auto"/>
        <w:left w:val="none" w:sz="0" w:space="0" w:color="auto"/>
        <w:bottom w:val="none" w:sz="0" w:space="0" w:color="auto"/>
        <w:right w:val="none" w:sz="0" w:space="0" w:color="auto"/>
      </w:divBdr>
    </w:div>
    <w:div w:id="1519737541">
      <w:bodyDiv w:val="1"/>
      <w:marLeft w:val="0"/>
      <w:marRight w:val="0"/>
      <w:marTop w:val="0"/>
      <w:marBottom w:val="0"/>
      <w:divBdr>
        <w:top w:val="none" w:sz="0" w:space="0" w:color="auto"/>
        <w:left w:val="none" w:sz="0" w:space="0" w:color="auto"/>
        <w:bottom w:val="none" w:sz="0" w:space="0" w:color="auto"/>
        <w:right w:val="none" w:sz="0" w:space="0" w:color="auto"/>
      </w:divBdr>
    </w:div>
    <w:div w:id="1532062084">
      <w:bodyDiv w:val="1"/>
      <w:marLeft w:val="0"/>
      <w:marRight w:val="0"/>
      <w:marTop w:val="0"/>
      <w:marBottom w:val="0"/>
      <w:divBdr>
        <w:top w:val="none" w:sz="0" w:space="0" w:color="auto"/>
        <w:left w:val="none" w:sz="0" w:space="0" w:color="auto"/>
        <w:bottom w:val="none" w:sz="0" w:space="0" w:color="auto"/>
        <w:right w:val="none" w:sz="0" w:space="0" w:color="auto"/>
      </w:divBdr>
    </w:div>
    <w:div w:id="1558979563">
      <w:bodyDiv w:val="1"/>
      <w:marLeft w:val="0"/>
      <w:marRight w:val="0"/>
      <w:marTop w:val="0"/>
      <w:marBottom w:val="0"/>
      <w:divBdr>
        <w:top w:val="none" w:sz="0" w:space="0" w:color="auto"/>
        <w:left w:val="none" w:sz="0" w:space="0" w:color="auto"/>
        <w:bottom w:val="none" w:sz="0" w:space="0" w:color="auto"/>
        <w:right w:val="none" w:sz="0" w:space="0" w:color="auto"/>
      </w:divBdr>
      <w:divsChild>
        <w:div w:id="553084132">
          <w:marLeft w:val="0"/>
          <w:marRight w:val="0"/>
          <w:marTop w:val="0"/>
          <w:marBottom w:val="0"/>
          <w:divBdr>
            <w:top w:val="none" w:sz="0" w:space="0" w:color="auto"/>
            <w:left w:val="none" w:sz="0" w:space="0" w:color="auto"/>
            <w:bottom w:val="single" w:sz="6" w:space="0" w:color="EEEEEE"/>
            <w:right w:val="none" w:sz="0" w:space="0" w:color="auto"/>
          </w:divBdr>
          <w:divsChild>
            <w:div w:id="1344168387">
              <w:marLeft w:val="0"/>
              <w:marRight w:val="0"/>
              <w:marTop w:val="0"/>
              <w:marBottom w:val="0"/>
              <w:divBdr>
                <w:top w:val="none" w:sz="0" w:space="0" w:color="auto"/>
                <w:left w:val="none" w:sz="0" w:space="0" w:color="auto"/>
                <w:bottom w:val="none" w:sz="0" w:space="0" w:color="auto"/>
                <w:right w:val="none" w:sz="0" w:space="0" w:color="auto"/>
              </w:divBdr>
            </w:div>
            <w:div w:id="1874877405">
              <w:marLeft w:val="0"/>
              <w:marRight w:val="0"/>
              <w:marTop w:val="0"/>
              <w:marBottom w:val="0"/>
              <w:divBdr>
                <w:top w:val="single" w:sz="6" w:space="4" w:color="EEEEEE"/>
                <w:left w:val="single" w:sz="6" w:space="11" w:color="EEEEEE"/>
                <w:bottom w:val="none" w:sz="0" w:space="0" w:color="auto"/>
                <w:right w:val="single" w:sz="6" w:space="11" w:color="EEEEEE"/>
              </w:divBdr>
            </w:div>
          </w:divsChild>
        </w:div>
        <w:div w:id="1282999208">
          <w:marLeft w:val="0"/>
          <w:marRight w:val="0"/>
          <w:marTop w:val="0"/>
          <w:marBottom w:val="0"/>
          <w:divBdr>
            <w:top w:val="none" w:sz="0" w:space="0" w:color="auto"/>
            <w:left w:val="none" w:sz="0" w:space="0" w:color="auto"/>
            <w:bottom w:val="none" w:sz="0" w:space="0" w:color="auto"/>
            <w:right w:val="none" w:sz="0" w:space="0" w:color="auto"/>
          </w:divBdr>
          <w:divsChild>
            <w:div w:id="1825009667">
              <w:marLeft w:val="0"/>
              <w:marRight w:val="0"/>
              <w:marTop w:val="0"/>
              <w:marBottom w:val="0"/>
              <w:divBdr>
                <w:top w:val="none" w:sz="0" w:space="0" w:color="auto"/>
                <w:left w:val="none" w:sz="0" w:space="0" w:color="auto"/>
                <w:bottom w:val="none" w:sz="0" w:space="0" w:color="auto"/>
                <w:right w:val="none" w:sz="0" w:space="0" w:color="auto"/>
              </w:divBdr>
              <w:divsChild>
                <w:div w:id="1887838296">
                  <w:marLeft w:val="75"/>
                  <w:marRight w:val="0"/>
                  <w:marTop w:val="0"/>
                  <w:marBottom w:val="75"/>
                  <w:divBdr>
                    <w:top w:val="none" w:sz="0" w:space="0" w:color="auto"/>
                    <w:left w:val="none" w:sz="0" w:space="0" w:color="auto"/>
                    <w:bottom w:val="none" w:sz="0" w:space="0" w:color="auto"/>
                    <w:right w:val="none" w:sz="0" w:space="0" w:color="auto"/>
                  </w:divBdr>
                </w:div>
                <w:div w:id="2043820149">
                  <w:marLeft w:val="0"/>
                  <w:marRight w:val="0"/>
                  <w:marTop w:val="0"/>
                  <w:marBottom w:val="0"/>
                  <w:divBdr>
                    <w:top w:val="none" w:sz="0" w:space="0" w:color="auto"/>
                    <w:left w:val="none" w:sz="0" w:space="0" w:color="auto"/>
                    <w:bottom w:val="none" w:sz="0" w:space="0" w:color="auto"/>
                    <w:right w:val="none" w:sz="0" w:space="0" w:color="auto"/>
                  </w:divBdr>
                  <w:divsChild>
                    <w:div w:id="1396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3060">
          <w:marLeft w:val="0"/>
          <w:marRight w:val="0"/>
          <w:marTop w:val="0"/>
          <w:marBottom w:val="0"/>
          <w:divBdr>
            <w:top w:val="none" w:sz="0" w:space="0" w:color="auto"/>
            <w:left w:val="none" w:sz="0" w:space="0" w:color="auto"/>
            <w:bottom w:val="none" w:sz="0" w:space="0" w:color="auto"/>
            <w:right w:val="none" w:sz="0" w:space="0" w:color="auto"/>
          </w:divBdr>
        </w:div>
      </w:divsChild>
    </w:div>
    <w:div w:id="1570117802">
      <w:bodyDiv w:val="1"/>
      <w:marLeft w:val="0"/>
      <w:marRight w:val="0"/>
      <w:marTop w:val="0"/>
      <w:marBottom w:val="0"/>
      <w:divBdr>
        <w:top w:val="none" w:sz="0" w:space="0" w:color="auto"/>
        <w:left w:val="none" w:sz="0" w:space="0" w:color="auto"/>
        <w:bottom w:val="none" w:sz="0" w:space="0" w:color="auto"/>
        <w:right w:val="none" w:sz="0" w:space="0" w:color="auto"/>
      </w:divBdr>
    </w:div>
    <w:div w:id="1574854578">
      <w:bodyDiv w:val="1"/>
      <w:marLeft w:val="0"/>
      <w:marRight w:val="0"/>
      <w:marTop w:val="0"/>
      <w:marBottom w:val="0"/>
      <w:divBdr>
        <w:top w:val="none" w:sz="0" w:space="0" w:color="auto"/>
        <w:left w:val="none" w:sz="0" w:space="0" w:color="auto"/>
        <w:bottom w:val="none" w:sz="0" w:space="0" w:color="auto"/>
        <w:right w:val="none" w:sz="0" w:space="0" w:color="auto"/>
      </w:divBdr>
    </w:div>
    <w:div w:id="1578244222">
      <w:bodyDiv w:val="1"/>
      <w:marLeft w:val="0"/>
      <w:marRight w:val="0"/>
      <w:marTop w:val="0"/>
      <w:marBottom w:val="0"/>
      <w:divBdr>
        <w:top w:val="none" w:sz="0" w:space="0" w:color="auto"/>
        <w:left w:val="none" w:sz="0" w:space="0" w:color="auto"/>
        <w:bottom w:val="none" w:sz="0" w:space="0" w:color="auto"/>
        <w:right w:val="none" w:sz="0" w:space="0" w:color="auto"/>
      </w:divBdr>
      <w:divsChild>
        <w:div w:id="2103992815">
          <w:marLeft w:val="274"/>
          <w:marRight w:val="0"/>
          <w:marTop w:val="120"/>
          <w:marBottom w:val="0"/>
          <w:divBdr>
            <w:top w:val="none" w:sz="0" w:space="0" w:color="auto"/>
            <w:left w:val="none" w:sz="0" w:space="0" w:color="auto"/>
            <w:bottom w:val="none" w:sz="0" w:space="0" w:color="auto"/>
            <w:right w:val="none" w:sz="0" w:space="0" w:color="auto"/>
          </w:divBdr>
        </w:div>
        <w:div w:id="840851392">
          <w:marLeft w:val="274"/>
          <w:marRight w:val="0"/>
          <w:marTop w:val="120"/>
          <w:marBottom w:val="0"/>
          <w:divBdr>
            <w:top w:val="none" w:sz="0" w:space="0" w:color="auto"/>
            <w:left w:val="none" w:sz="0" w:space="0" w:color="auto"/>
            <w:bottom w:val="none" w:sz="0" w:space="0" w:color="auto"/>
            <w:right w:val="none" w:sz="0" w:space="0" w:color="auto"/>
          </w:divBdr>
        </w:div>
      </w:divsChild>
    </w:div>
    <w:div w:id="1580015561">
      <w:bodyDiv w:val="1"/>
      <w:marLeft w:val="0"/>
      <w:marRight w:val="0"/>
      <w:marTop w:val="0"/>
      <w:marBottom w:val="0"/>
      <w:divBdr>
        <w:top w:val="none" w:sz="0" w:space="0" w:color="auto"/>
        <w:left w:val="none" w:sz="0" w:space="0" w:color="auto"/>
        <w:bottom w:val="none" w:sz="0" w:space="0" w:color="auto"/>
        <w:right w:val="none" w:sz="0" w:space="0" w:color="auto"/>
      </w:divBdr>
    </w:div>
    <w:div w:id="1588077118">
      <w:bodyDiv w:val="1"/>
      <w:marLeft w:val="0"/>
      <w:marRight w:val="0"/>
      <w:marTop w:val="0"/>
      <w:marBottom w:val="0"/>
      <w:divBdr>
        <w:top w:val="none" w:sz="0" w:space="0" w:color="auto"/>
        <w:left w:val="none" w:sz="0" w:space="0" w:color="auto"/>
        <w:bottom w:val="none" w:sz="0" w:space="0" w:color="auto"/>
        <w:right w:val="none" w:sz="0" w:space="0" w:color="auto"/>
      </w:divBdr>
      <w:divsChild>
        <w:div w:id="285742418">
          <w:marLeft w:val="0"/>
          <w:marRight w:val="0"/>
          <w:marTop w:val="0"/>
          <w:marBottom w:val="0"/>
          <w:divBdr>
            <w:top w:val="none" w:sz="0" w:space="0" w:color="auto"/>
            <w:left w:val="none" w:sz="0" w:space="0" w:color="auto"/>
            <w:bottom w:val="none" w:sz="0" w:space="0" w:color="auto"/>
            <w:right w:val="none" w:sz="0" w:space="0" w:color="auto"/>
          </w:divBdr>
        </w:div>
        <w:div w:id="85854411">
          <w:marLeft w:val="0"/>
          <w:marRight w:val="0"/>
          <w:marTop w:val="30"/>
          <w:marBottom w:val="0"/>
          <w:divBdr>
            <w:top w:val="none" w:sz="0" w:space="0" w:color="auto"/>
            <w:left w:val="none" w:sz="0" w:space="0" w:color="auto"/>
            <w:bottom w:val="none" w:sz="0" w:space="0" w:color="auto"/>
            <w:right w:val="none" w:sz="0" w:space="0" w:color="auto"/>
          </w:divBdr>
        </w:div>
      </w:divsChild>
    </w:div>
    <w:div w:id="1599481014">
      <w:bodyDiv w:val="1"/>
      <w:marLeft w:val="0"/>
      <w:marRight w:val="0"/>
      <w:marTop w:val="0"/>
      <w:marBottom w:val="0"/>
      <w:divBdr>
        <w:top w:val="none" w:sz="0" w:space="0" w:color="auto"/>
        <w:left w:val="none" w:sz="0" w:space="0" w:color="auto"/>
        <w:bottom w:val="none" w:sz="0" w:space="0" w:color="auto"/>
        <w:right w:val="none" w:sz="0" w:space="0" w:color="auto"/>
      </w:divBdr>
      <w:divsChild>
        <w:div w:id="708800473">
          <w:marLeft w:val="274"/>
          <w:marRight w:val="0"/>
          <w:marTop w:val="140"/>
          <w:marBottom w:val="0"/>
          <w:divBdr>
            <w:top w:val="none" w:sz="0" w:space="0" w:color="auto"/>
            <w:left w:val="none" w:sz="0" w:space="0" w:color="auto"/>
            <w:bottom w:val="none" w:sz="0" w:space="0" w:color="auto"/>
            <w:right w:val="none" w:sz="0" w:space="0" w:color="auto"/>
          </w:divBdr>
        </w:div>
        <w:div w:id="2083788901">
          <w:marLeft w:val="274"/>
          <w:marRight w:val="0"/>
          <w:marTop w:val="140"/>
          <w:marBottom w:val="0"/>
          <w:divBdr>
            <w:top w:val="none" w:sz="0" w:space="0" w:color="auto"/>
            <w:left w:val="none" w:sz="0" w:space="0" w:color="auto"/>
            <w:bottom w:val="none" w:sz="0" w:space="0" w:color="auto"/>
            <w:right w:val="none" w:sz="0" w:space="0" w:color="auto"/>
          </w:divBdr>
        </w:div>
      </w:divsChild>
    </w:div>
    <w:div w:id="1600723380">
      <w:bodyDiv w:val="1"/>
      <w:marLeft w:val="0"/>
      <w:marRight w:val="0"/>
      <w:marTop w:val="0"/>
      <w:marBottom w:val="0"/>
      <w:divBdr>
        <w:top w:val="none" w:sz="0" w:space="0" w:color="auto"/>
        <w:left w:val="none" w:sz="0" w:space="0" w:color="auto"/>
        <w:bottom w:val="none" w:sz="0" w:space="0" w:color="auto"/>
        <w:right w:val="none" w:sz="0" w:space="0" w:color="auto"/>
      </w:divBdr>
    </w:div>
    <w:div w:id="1614093135">
      <w:bodyDiv w:val="1"/>
      <w:marLeft w:val="0"/>
      <w:marRight w:val="0"/>
      <w:marTop w:val="0"/>
      <w:marBottom w:val="0"/>
      <w:divBdr>
        <w:top w:val="none" w:sz="0" w:space="0" w:color="auto"/>
        <w:left w:val="none" w:sz="0" w:space="0" w:color="auto"/>
        <w:bottom w:val="none" w:sz="0" w:space="0" w:color="auto"/>
        <w:right w:val="none" w:sz="0" w:space="0" w:color="auto"/>
      </w:divBdr>
    </w:div>
    <w:div w:id="1622107866">
      <w:bodyDiv w:val="1"/>
      <w:marLeft w:val="0"/>
      <w:marRight w:val="0"/>
      <w:marTop w:val="0"/>
      <w:marBottom w:val="0"/>
      <w:divBdr>
        <w:top w:val="none" w:sz="0" w:space="0" w:color="auto"/>
        <w:left w:val="none" w:sz="0" w:space="0" w:color="auto"/>
        <w:bottom w:val="none" w:sz="0" w:space="0" w:color="auto"/>
        <w:right w:val="none" w:sz="0" w:space="0" w:color="auto"/>
      </w:divBdr>
      <w:divsChild>
        <w:div w:id="731121904">
          <w:marLeft w:val="547"/>
          <w:marRight w:val="0"/>
          <w:marTop w:val="0"/>
          <w:marBottom w:val="0"/>
          <w:divBdr>
            <w:top w:val="none" w:sz="0" w:space="0" w:color="auto"/>
            <w:left w:val="none" w:sz="0" w:space="0" w:color="auto"/>
            <w:bottom w:val="none" w:sz="0" w:space="0" w:color="auto"/>
            <w:right w:val="none" w:sz="0" w:space="0" w:color="auto"/>
          </w:divBdr>
        </w:div>
        <w:div w:id="494079532">
          <w:marLeft w:val="547"/>
          <w:marRight w:val="0"/>
          <w:marTop w:val="0"/>
          <w:marBottom w:val="0"/>
          <w:divBdr>
            <w:top w:val="none" w:sz="0" w:space="0" w:color="auto"/>
            <w:left w:val="none" w:sz="0" w:space="0" w:color="auto"/>
            <w:bottom w:val="none" w:sz="0" w:space="0" w:color="auto"/>
            <w:right w:val="none" w:sz="0" w:space="0" w:color="auto"/>
          </w:divBdr>
        </w:div>
        <w:div w:id="1071544905">
          <w:marLeft w:val="547"/>
          <w:marRight w:val="0"/>
          <w:marTop w:val="0"/>
          <w:marBottom w:val="0"/>
          <w:divBdr>
            <w:top w:val="none" w:sz="0" w:space="0" w:color="auto"/>
            <w:left w:val="none" w:sz="0" w:space="0" w:color="auto"/>
            <w:bottom w:val="none" w:sz="0" w:space="0" w:color="auto"/>
            <w:right w:val="none" w:sz="0" w:space="0" w:color="auto"/>
          </w:divBdr>
        </w:div>
      </w:divsChild>
    </w:div>
    <w:div w:id="1635479066">
      <w:bodyDiv w:val="1"/>
      <w:marLeft w:val="0"/>
      <w:marRight w:val="0"/>
      <w:marTop w:val="0"/>
      <w:marBottom w:val="0"/>
      <w:divBdr>
        <w:top w:val="none" w:sz="0" w:space="0" w:color="auto"/>
        <w:left w:val="none" w:sz="0" w:space="0" w:color="auto"/>
        <w:bottom w:val="none" w:sz="0" w:space="0" w:color="auto"/>
        <w:right w:val="none" w:sz="0" w:space="0" w:color="auto"/>
      </w:divBdr>
    </w:div>
    <w:div w:id="1635864278">
      <w:bodyDiv w:val="1"/>
      <w:marLeft w:val="0"/>
      <w:marRight w:val="0"/>
      <w:marTop w:val="0"/>
      <w:marBottom w:val="0"/>
      <w:divBdr>
        <w:top w:val="none" w:sz="0" w:space="0" w:color="auto"/>
        <w:left w:val="none" w:sz="0" w:space="0" w:color="auto"/>
        <w:bottom w:val="none" w:sz="0" w:space="0" w:color="auto"/>
        <w:right w:val="none" w:sz="0" w:space="0" w:color="auto"/>
      </w:divBdr>
    </w:div>
    <w:div w:id="1638686995">
      <w:bodyDiv w:val="1"/>
      <w:marLeft w:val="0"/>
      <w:marRight w:val="0"/>
      <w:marTop w:val="0"/>
      <w:marBottom w:val="0"/>
      <w:divBdr>
        <w:top w:val="none" w:sz="0" w:space="0" w:color="auto"/>
        <w:left w:val="none" w:sz="0" w:space="0" w:color="auto"/>
        <w:bottom w:val="none" w:sz="0" w:space="0" w:color="auto"/>
        <w:right w:val="none" w:sz="0" w:space="0" w:color="auto"/>
      </w:divBdr>
    </w:div>
    <w:div w:id="1642152056">
      <w:bodyDiv w:val="1"/>
      <w:marLeft w:val="0"/>
      <w:marRight w:val="0"/>
      <w:marTop w:val="0"/>
      <w:marBottom w:val="0"/>
      <w:divBdr>
        <w:top w:val="none" w:sz="0" w:space="0" w:color="auto"/>
        <w:left w:val="none" w:sz="0" w:space="0" w:color="auto"/>
        <w:bottom w:val="none" w:sz="0" w:space="0" w:color="auto"/>
        <w:right w:val="none" w:sz="0" w:space="0" w:color="auto"/>
      </w:divBdr>
    </w:div>
    <w:div w:id="1648852798">
      <w:bodyDiv w:val="1"/>
      <w:marLeft w:val="0"/>
      <w:marRight w:val="0"/>
      <w:marTop w:val="0"/>
      <w:marBottom w:val="0"/>
      <w:divBdr>
        <w:top w:val="none" w:sz="0" w:space="0" w:color="auto"/>
        <w:left w:val="none" w:sz="0" w:space="0" w:color="auto"/>
        <w:bottom w:val="none" w:sz="0" w:space="0" w:color="auto"/>
        <w:right w:val="none" w:sz="0" w:space="0" w:color="auto"/>
      </w:divBdr>
    </w:div>
    <w:div w:id="1652100321">
      <w:bodyDiv w:val="1"/>
      <w:marLeft w:val="0"/>
      <w:marRight w:val="0"/>
      <w:marTop w:val="0"/>
      <w:marBottom w:val="0"/>
      <w:divBdr>
        <w:top w:val="none" w:sz="0" w:space="0" w:color="auto"/>
        <w:left w:val="none" w:sz="0" w:space="0" w:color="auto"/>
        <w:bottom w:val="none" w:sz="0" w:space="0" w:color="auto"/>
        <w:right w:val="none" w:sz="0" w:space="0" w:color="auto"/>
      </w:divBdr>
      <w:divsChild>
        <w:div w:id="1901479031">
          <w:marLeft w:val="446"/>
          <w:marRight w:val="0"/>
          <w:marTop w:val="140"/>
          <w:marBottom w:val="0"/>
          <w:divBdr>
            <w:top w:val="none" w:sz="0" w:space="0" w:color="auto"/>
            <w:left w:val="none" w:sz="0" w:space="0" w:color="auto"/>
            <w:bottom w:val="none" w:sz="0" w:space="0" w:color="auto"/>
            <w:right w:val="none" w:sz="0" w:space="0" w:color="auto"/>
          </w:divBdr>
        </w:div>
        <w:div w:id="242642855">
          <w:marLeft w:val="1166"/>
          <w:marRight w:val="0"/>
          <w:marTop w:val="140"/>
          <w:marBottom w:val="0"/>
          <w:divBdr>
            <w:top w:val="none" w:sz="0" w:space="0" w:color="auto"/>
            <w:left w:val="none" w:sz="0" w:space="0" w:color="auto"/>
            <w:bottom w:val="none" w:sz="0" w:space="0" w:color="auto"/>
            <w:right w:val="none" w:sz="0" w:space="0" w:color="auto"/>
          </w:divBdr>
        </w:div>
        <w:div w:id="1407265533">
          <w:marLeft w:val="1166"/>
          <w:marRight w:val="0"/>
          <w:marTop w:val="140"/>
          <w:marBottom w:val="0"/>
          <w:divBdr>
            <w:top w:val="none" w:sz="0" w:space="0" w:color="auto"/>
            <w:left w:val="none" w:sz="0" w:space="0" w:color="auto"/>
            <w:bottom w:val="none" w:sz="0" w:space="0" w:color="auto"/>
            <w:right w:val="none" w:sz="0" w:space="0" w:color="auto"/>
          </w:divBdr>
        </w:div>
        <w:div w:id="748385654">
          <w:marLeft w:val="446"/>
          <w:marRight w:val="0"/>
          <w:marTop w:val="140"/>
          <w:marBottom w:val="0"/>
          <w:divBdr>
            <w:top w:val="none" w:sz="0" w:space="0" w:color="auto"/>
            <w:left w:val="none" w:sz="0" w:space="0" w:color="auto"/>
            <w:bottom w:val="none" w:sz="0" w:space="0" w:color="auto"/>
            <w:right w:val="none" w:sz="0" w:space="0" w:color="auto"/>
          </w:divBdr>
        </w:div>
      </w:divsChild>
    </w:div>
    <w:div w:id="1665667653">
      <w:bodyDiv w:val="1"/>
      <w:marLeft w:val="0"/>
      <w:marRight w:val="0"/>
      <w:marTop w:val="0"/>
      <w:marBottom w:val="0"/>
      <w:divBdr>
        <w:top w:val="none" w:sz="0" w:space="0" w:color="auto"/>
        <w:left w:val="none" w:sz="0" w:space="0" w:color="auto"/>
        <w:bottom w:val="none" w:sz="0" w:space="0" w:color="auto"/>
        <w:right w:val="none" w:sz="0" w:space="0" w:color="auto"/>
      </w:divBdr>
    </w:div>
    <w:div w:id="1678926964">
      <w:bodyDiv w:val="1"/>
      <w:marLeft w:val="0"/>
      <w:marRight w:val="0"/>
      <w:marTop w:val="0"/>
      <w:marBottom w:val="0"/>
      <w:divBdr>
        <w:top w:val="none" w:sz="0" w:space="0" w:color="auto"/>
        <w:left w:val="none" w:sz="0" w:space="0" w:color="auto"/>
        <w:bottom w:val="none" w:sz="0" w:space="0" w:color="auto"/>
        <w:right w:val="none" w:sz="0" w:space="0" w:color="auto"/>
      </w:divBdr>
    </w:div>
    <w:div w:id="1681471321">
      <w:bodyDiv w:val="1"/>
      <w:marLeft w:val="0"/>
      <w:marRight w:val="0"/>
      <w:marTop w:val="0"/>
      <w:marBottom w:val="0"/>
      <w:divBdr>
        <w:top w:val="none" w:sz="0" w:space="0" w:color="auto"/>
        <w:left w:val="none" w:sz="0" w:space="0" w:color="auto"/>
        <w:bottom w:val="none" w:sz="0" w:space="0" w:color="auto"/>
        <w:right w:val="none" w:sz="0" w:space="0" w:color="auto"/>
      </w:divBdr>
    </w:div>
    <w:div w:id="1696230782">
      <w:bodyDiv w:val="1"/>
      <w:marLeft w:val="0"/>
      <w:marRight w:val="0"/>
      <w:marTop w:val="0"/>
      <w:marBottom w:val="0"/>
      <w:divBdr>
        <w:top w:val="none" w:sz="0" w:space="0" w:color="auto"/>
        <w:left w:val="none" w:sz="0" w:space="0" w:color="auto"/>
        <w:bottom w:val="none" w:sz="0" w:space="0" w:color="auto"/>
        <w:right w:val="none" w:sz="0" w:space="0" w:color="auto"/>
      </w:divBdr>
    </w:div>
    <w:div w:id="1704330066">
      <w:bodyDiv w:val="1"/>
      <w:marLeft w:val="0"/>
      <w:marRight w:val="0"/>
      <w:marTop w:val="0"/>
      <w:marBottom w:val="0"/>
      <w:divBdr>
        <w:top w:val="none" w:sz="0" w:space="0" w:color="auto"/>
        <w:left w:val="none" w:sz="0" w:space="0" w:color="auto"/>
        <w:bottom w:val="none" w:sz="0" w:space="0" w:color="auto"/>
        <w:right w:val="none" w:sz="0" w:space="0" w:color="auto"/>
      </w:divBdr>
    </w:div>
    <w:div w:id="1707020476">
      <w:bodyDiv w:val="1"/>
      <w:marLeft w:val="0"/>
      <w:marRight w:val="0"/>
      <w:marTop w:val="0"/>
      <w:marBottom w:val="0"/>
      <w:divBdr>
        <w:top w:val="none" w:sz="0" w:space="0" w:color="auto"/>
        <w:left w:val="none" w:sz="0" w:space="0" w:color="auto"/>
        <w:bottom w:val="none" w:sz="0" w:space="0" w:color="auto"/>
        <w:right w:val="none" w:sz="0" w:space="0" w:color="auto"/>
      </w:divBdr>
      <w:divsChild>
        <w:div w:id="364447358">
          <w:marLeft w:val="562"/>
          <w:marRight w:val="0"/>
          <w:marTop w:val="120"/>
          <w:marBottom w:val="0"/>
          <w:divBdr>
            <w:top w:val="none" w:sz="0" w:space="0" w:color="auto"/>
            <w:left w:val="none" w:sz="0" w:space="0" w:color="auto"/>
            <w:bottom w:val="none" w:sz="0" w:space="0" w:color="auto"/>
            <w:right w:val="none" w:sz="0" w:space="0" w:color="auto"/>
          </w:divBdr>
        </w:div>
        <w:div w:id="250819590">
          <w:marLeft w:val="562"/>
          <w:marRight w:val="0"/>
          <w:marTop w:val="120"/>
          <w:marBottom w:val="0"/>
          <w:divBdr>
            <w:top w:val="none" w:sz="0" w:space="0" w:color="auto"/>
            <w:left w:val="none" w:sz="0" w:space="0" w:color="auto"/>
            <w:bottom w:val="none" w:sz="0" w:space="0" w:color="auto"/>
            <w:right w:val="none" w:sz="0" w:space="0" w:color="auto"/>
          </w:divBdr>
        </w:div>
      </w:divsChild>
    </w:div>
    <w:div w:id="1707876906">
      <w:bodyDiv w:val="1"/>
      <w:marLeft w:val="0"/>
      <w:marRight w:val="0"/>
      <w:marTop w:val="0"/>
      <w:marBottom w:val="0"/>
      <w:divBdr>
        <w:top w:val="none" w:sz="0" w:space="0" w:color="auto"/>
        <w:left w:val="none" w:sz="0" w:space="0" w:color="auto"/>
        <w:bottom w:val="none" w:sz="0" w:space="0" w:color="auto"/>
        <w:right w:val="none" w:sz="0" w:space="0" w:color="auto"/>
      </w:divBdr>
    </w:div>
    <w:div w:id="1713453953">
      <w:bodyDiv w:val="1"/>
      <w:marLeft w:val="0"/>
      <w:marRight w:val="0"/>
      <w:marTop w:val="0"/>
      <w:marBottom w:val="0"/>
      <w:divBdr>
        <w:top w:val="none" w:sz="0" w:space="0" w:color="auto"/>
        <w:left w:val="none" w:sz="0" w:space="0" w:color="auto"/>
        <w:bottom w:val="none" w:sz="0" w:space="0" w:color="auto"/>
        <w:right w:val="none" w:sz="0" w:space="0" w:color="auto"/>
      </w:divBdr>
    </w:div>
    <w:div w:id="1715305583">
      <w:bodyDiv w:val="1"/>
      <w:marLeft w:val="0"/>
      <w:marRight w:val="0"/>
      <w:marTop w:val="0"/>
      <w:marBottom w:val="0"/>
      <w:divBdr>
        <w:top w:val="none" w:sz="0" w:space="0" w:color="auto"/>
        <w:left w:val="none" w:sz="0" w:space="0" w:color="auto"/>
        <w:bottom w:val="none" w:sz="0" w:space="0" w:color="auto"/>
        <w:right w:val="none" w:sz="0" w:space="0" w:color="auto"/>
      </w:divBdr>
    </w:div>
    <w:div w:id="1727795726">
      <w:bodyDiv w:val="1"/>
      <w:marLeft w:val="0"/>
      <w:marRight w:val="0"/>
      <w:marTop w:val="0"/>
      <w:marBottom w:val="0"/>
      <w:divBdr>
        <w:top w:val="none" w:sz="0" w:space="0" w:color="auto"/>
        <w:left w:val="none" w:sz="0" w:space="0" w:color="auto"/>
        <w:bottom w:val="none" w:sz="0" w:space="0" w:color="auto"/>
        <w:right w:val="none" w:sz="0" w:space="0" w:color="auto"/>
      </w:divBdr>
    </w:div>
    <w:div w:id="1738015980">
      <w:bodyDiv w:val="1"/>
      <w:marLeft w:val="0"/>
      <w:marRight w:val="0"/>
      <w:marTop w:val="0"/>
      <w:marBottom w:val="0"/>
      <w:divBdr>
        <w:top w:val="none" w:sz="0" w:space="0" w:color="auto"/>
        <w:left w:val="none" w:sz="0" w:space="0" w:color="auto"/>
        <w:bottom w:val="none" w:sz="0" w:space="0" w:color="auto"/>
        <w:right w:val="none" w:sz="0" w:space="0" w:color="auto"/>
      </w:divBdr>
      <w:divsChild>
        <w:div w:id="298414754">
          <w:marLeft w:val="418"/>
          <w:marRight w:val="0"/>
          <w:marTop w:val="0"/>
          <w:marBottom w:val="0"/>
          <w:divBdr>
            <w:top w:val="none" w:sz="0" w:space="0" w:color="auto"/>
            <w:left w:val="none" w:sz="0" w:space="0" w:color="auto"/>
            <w:bottom w:val="none" w:sz="0" w:space="0" w:color="auto"/>
            <w:right w:val="none" w:sz="0" w:space="0" w:color="auto"/>
          </w:divBdr>
        </w:div>
        <w:div w:id="388306892">
          <w:marLeft w:val="418"/>
          <w:marRight w:val="0"/>
          <w:marTop w:val="0"/>
          <w:marBottom w:val="0"/>
          <w:divBdr>
            <w:top w:val="none" w:sz="0" w:space="0" w:color="auto"/>
            <w:left w:val="none" w:sz="0" w:space="0" w:color="auto"/>
            <w:bottom w:val="none" w:sz="0" w:space="0" w:color="auto"/>
            <w:right w:val="none" w:sz="0" w:space="0" w:color="auto"/>
          </w:divBdr>
        </w:div>
        <w:div w:id="1197353479">
          <w:marLeft w:val="418"/>
          <w:marRight w:val="0"/>
          <w:marTop w:val="0"/>
          <w:marBottom w:val="0"/>
          <w:divBdr>
            <w:top w:val="none" w:sz="0" w:space="0" w:color="auto"/>
            <w:left w:val="none" w:sz="0" w:space="0" w:color="auto"/>
            <w:bottom w:val="none" w:sz="0" w:space="0" w:color="auto"/>
            <w:right w:val="none" w:sz="0" w:space="0" w:color="auto"/>
          </w:divBdr>
        </w:div>
      </w:divsChild>
    </w:div>
    <w:div w:id="1739673011">
      <w:bodyDiv w:val="1"/>
      <w:marLeft w:val="0"/>
      <w:marRight w:val="0"/>
      <w:marTop w:val="0"/>
      <w:marBottom w:val="0"/>
      <w:divBdr>
        <w:top w:val="none" w:sz="0" w:space="0" w:color="auto"/>
        <w:left w:val="none" w:sz="0" w:space="0" w:color="auto"/>
        <w:bottom w:val="none" w:sz="0" w:space="0" w:color="auto"/>
        <w:right w:val="none" w:sz="0" w:space="0" w:color="auto"/>
      </w:divBdr>
    </w:div>
    <w:div w:id="1752045850">
      <w:bodyDiv w:val="1"/>
      <w:marLeft w:val="0"/>
      <w:marRight w:val="0"/>
      <w:marTop w:val="0"/>
      <w:marBottom w:val="0"/>
      <w:divBdr>
        <w:top w:val="none" w:sz="0" w:space="0" w:color="auto"/>
        <w:left w:val="none" w:sz="0" w:space="0" w:color="auto"/>
        <w:bottom w:val="none" w:sz="0" w:space="0" w:color="auto"/>
        <w:right w:val="none" w:sz="0" w:space="0" w:color="auto"/>
      </w:divBdr>
      <w:divsChild>
        <w:div w:id="1213542716">
          <w:marLeft w:val="446"/>
          <w:marRight w:val="0"/>
          <w:marTop w:val="0"/>
          <w:marBottom w:val="0"/>
          <w:divBdr>
            <w:top w:val="none" w:sz="0" w:space="0" w:color="auto"/>
            <w:left w:val="none" w:sz="0" w:space="0" w:color="auto"/>
            <w:bottom w:val="none" w:sz="0" w:space="0" w:color="auto"/>
            <w:right w:val="none" w:sz="0" w:space="0" w:color="auto"/>
          </w:divBdr>
        </w:div>
        <w:div w:id="186606602">
          <w:marLeft w:val="446"/>
          <w:marRight w:val="0"/>
          <w:marTop w:val="0"/>
          <w:marBottom w:val="0"/>
          <w:divBdr>
            <w:top w:val="none" w:sz="0" w:space="0" w:color="auto"/>
            <w:left w:val="none" w:sz="0" w:space="0" w:color="auto"/>
            <w:bottom w:val="none" w:sz="0" w:space="0" w:color="auto"/>
            <w:right w:val="none" w:sz="0" w:space="0" w:color="auto"/>
          </w:divBdr>
        </w:div>
        <w:div w:id="1442846436">
          <w:marLeft w:val="1166"/>
          <w:marRight w:val="0"/>
          <w:marTop w:val="0"/>
          <w:marBottom w:val="0"/>
          <w:divBdr>
            <w:top w:val="none" w:sz="0" w:space="0" w:color="auto"/>
            <w:left w:val="none" w:sz="0" w:space="0" w:color="auto"/>
            <w:bottom w:val="none" w:sz="0" w:space="0" w:color="auto"/>
            <w:right w:val="none" w:sz="0" w:space="0" w:color="auto"/>
          </w:divBdr>
        </w:div>
        <w:div w:id="1341858983">
          <w:marLeft w:val="1166"/>
          <w:marRight w:val="0"/>
          <w:marTop w:val="0"/>
          <w:marBottom w:val="0"/>
          <w:divBdr>
            <w:top w:val="none" w:sz="0" w:space="0" w:color="auto"/>
            <w:left w:val="none" w:sz="0" w:space="0" w:color="auto"/>
            <w:bottom w:val="none" w:sz="0" w:space="0" w:color="auto"/>
            <w:right w:val="none" w:sz="0" w:space="0" w:color="auto"/>
          </w:divBdr>
        </w:div>
        <w:div w:id="239019744">
          <w:marLeft w:val="1166"/>
          <w:marRight w:val="0"/>
          <w:marTop w:val="0"/>
          <w:marBottom w:val="0"/>
          <w:divBdr>
            <w:top w:val="none" w:sz="0" w:space="0" w:color="auto"/>
            <w:left w:val="none" w:sz="0" w:space="0" w:color="auto"/>
            <w:bottom w:val="none" w:sz="0" w:space="0" w:color="auto"/>
            <w:right w:val="none" w:sz="0" w:space="0" w:color="auto"/>
          </w:divBdr>
        </w:div>
      </w:divsChild>
    </w:div>
    <w:div w:id="1752122429">
      <w:bodyDiv w:val="1"/>
      <w:marLeft w:val="0"/>
      <w:marRight w:val="0"/>
      <w:marTop w:val="0"/>
      <w:marBottom w:val="0"/>
      <w:divBdr>
        <w:top w:val="none" w:sz="0" w:space="0" w:color="auto"/>
        <w:left w:val="none" w:sz="0" w:space="0" w:color="auto"/>
        <w:bottom w:val="none" w:sz="0" w:space="0" w:color="auto"/>
        <w:right w:val="none" w:sz="0" w:space="0" w:color="auto"/>
      </w:divBdr>
    </w:div>
    <w:div w:id="1752197781">
      <w:bodyDiv w:val="1"/>
      <w:marLeft w:val="0"/>
      <w:marRight w:val="0"/>
      <w:marTop w:val="0"/>
      <w:marBottom w:val="0"/>
      <w:divBdr>
        <w:top w:val="none" w:sz="0" w:space="0" w:color="auto"/>
        <w:left w:val="none" w:sz="0" w:space="0" w:color="auto"/>
        <w:bottom w:val="none" w:sz="0" w:space="0" w:color="auto"/>
        <w:right w:val="none" w:sz="0" w:space="0" w:color="auto"/>
      </w:divBdr>
    </w:div>
    <w:div w:id="1759129831">
      <w:bodyDiv w:val="1"/>
      <w:marLeft w:val="0"/>
      <w:marRight w:val="0"/>
      <w:marTop w:val="0"/>
      <w:marBottom w:val="0"/>
      <w:divBdr>
        <w:top w:val="none" w:sz="0" w:space="0" w:color="auto"/>
        <w:left w:val="none" w:sz="0" w:space="0" w:color="auto"/>
        <w:bottom w:val="none" w:sz="0" w:space="0" w:color="auto"/>
        <w:right w:val="none" w:sz="0" w:space="0" w:color="auto"/>
      </w:divBdr>
    </w:div>
    <w:div w:id="1759907014">
      <w:bodyDiv w:val="1"/>
      <w:marLeft w:val="0"/>
      <w:marRight w:val="0"/>
      <w:marTop w:val="0"/>
      <w:marBottom w:val="0"/>
      <w:divBdr>
        <w:top w:val="none" w:sz="0" w:space="0" w:color="auto"/>
        <w:left w:val="none" w:sz="0" w:space="0" w:color="auto"/>
        <w:bottom w:val="none" w:sz="0" w:space="0" w:color="auto"/>
        <w:right w:val="none" w:sz="0" w:space="0" w:color="auto"/>
      </w:divBdr>
    </w:div>
    <w:div w:id="1767650629">
      <w:bodyDiv w:val="1"/>
      <w:marLeft w:val="0"/>
      <w:marRight w:val="0"/>
      <w:marTop w:val="0"/>
      <w:marBottom w:val="0"/>
      <w:divBdr>
        <w:top w:val="none" w:sz="0" w:space="0" w:color="auto"/>
        <w:left w:val="none" w:sz="0" w:space="0" w:color="auto"/>
        <w:bottom w:val="none" w:sz="0" w:space="0" w:color="auto"/>
        <w:right w:val="none" w:sz="0" w:space="0" w:color="auto"/>
      </w:divBdr>
    </w:div>
    <w:div w:id="1771470148">
      <w:bodyDiv w:val="1"/>
      <w:marLeft w:val="0"/>
      <w:marRight w:val="0"/>
      <w:marTop w:val="0"/>
      <w:marBottom w:val="0"/>
      <w:divBdr>
        <w:top w:val="none" w:sz="0" w:space="0" w:color="auto"/>
        <w:left w:val="none" w:sz="0" w:space="0" w:color="auto"/>
        <w:bottom w:val="none" w:sz="0" w:space="0" w:color="auto"/>
        <w:right w:val="none" w:sz="0" w:space="0" w:color="auto"/>
      </w:divBdr>
    </w:div>
    <w:div w:id="1775437472">
      <w:bodyDiv w:val="1"/>
      <w:marLeft w:val="0"/>
      <w:marRight w:val="0"/>
      <w:marTop w:val="0"/>
      <w:marBottom w:val="0"/>
      <w:divBdr>
        <w:top w:val="none" w:sz="0" w:space="0" w:color="auto"/>
        <w:left w:val="none" w:sz="0" w:space="0" w:color="auto"/>
        <w:bottom w:val="none" w:sz="0" w:space="0" w:color="auto"/>
        <w:right w:val="none" w:sz="0" w:space="0" w:color="auto"/>
      </w:divBdr>
    </w:div>
    <w:div w:id="1780101337">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1286233162">
          <w:marLeft w:val="274"/>
          <w:marRight w:val="0"/>
          <w:marTop w:val="120"/>
          <w:marBottom w:val="0"/>
          <w:divBdr>
            <w:top w:val="none" w:sz="0" w:space="0" w:color="auto"/>
            <w:left w:val="none" w:sz="0" w:space="0" w:color="auto"/>
            <w:bottom w:val="none" w:sz="0" w:space="0" w:color="auto"/>
            <w:right w:val="none" w:sz="0" w:space="0" w:color="auto"/>
          </w:divBdr>
        </w:div>
        <w:div w:id="1014529496">
          <w:marLeft w:val="274"/>
          <w:marRight w:val="0"/>
          <w:marTop w:val="120"/>
          <w:marBottom w:val="0"/>
          <w:divBdr>
            <w:top w:val="none" w:sz="0" w:space="0" w:color="auto"/>
            <w:left w:val="none" w:sz="0" w:space="0" w:color="auto"/>
            <w:bottom w:val="none" w:sz="0" w:space="0" w:color="auto"/>
            <w:right w:val="none" w:sz="0" w:space="0" w:color="auto"/>
          </w:divBdr>
        </w:div>
        <w:div w:id="221450072">
          <w:marLeft w:val="274"/>
          <w:marRight w:val="0"/>
          <w:marTop w:val="120"/>
          <w:marBottom w:val="0"/>
          <w:divBdr>
            <w:top w:val="none" w:sz="0" w:space="0" w:color="auto"/>
            <w:left w:val="none" w:sz="0" w:space="0" w:color="auto"/>
            <w:bottom w:val="none" w:sz="0" w:space="0" w:color="auto"/>
            <w:right w:val="none" w:sz="0" w:space="0" w:color="auto"/>
          </w:divBdr>
        </w:div>
        <w:div w:id="1800878257">
          <w:marLeft w:val="274"/>
          <w:marRight w:val="0"/>
          <w:marTop w:val="120"/>
          <w:marBottom w:val="0"/>
          <w:divBdr>
            <w:top w:val="none" w:sz="0" w:space="0" w:color="auto"/>
            <w:left w:val="none" w:sz="0" w:space="0" w:color="auto"/>
            <w:bottom w:val="none" w:sz="0" w:space="0" w:color="auto"/>
            <w:right w:val="none" w:sz="0" w:space="0" w:color="auto"/>
          </w:divBdr>
        </w:div>
      </w:divsChild>
    </w:div>
    <w:div w:id="1786073465">
      <w:bodyDiv w:val="1"/>
      <w:marLeft w:val="0"/>
      <w:marRight w:val="0"/>
      <w:marTop w:val="0"/>
      <w:marBottom w:val="0"/>
      <w:divBdr>
        <w:top w:val="none" w:sz="0" w:space="0" w:color="auto"/>
        <w:left w:val="none" w:sz="0" w:space="0" w:color="auto"/>
        <w:bottom w:val="none" w:sz="0" w:space="0" w:color="auto"/>
        <w:right w:val="none" w:sz="0" w:space="0" w:color="auto"/>
      </w:divBdr>
    </w:div>
    <w:div w:id="1794975686">
      <w:bodyDiv w:val="1"/>
      <w:marLeft w:val="0"/>
      <w:marRight w:val="0"/>
      <w:marTop w:val="0"/>
      <w:marBottom w:val="0"/>
      <w:divBdr>
        <w:top w:val="none" w:sz="0" w:space="0" w:color="auto"/>
        <w:left w:val="none" w:sz="0" w:space="0" w:color="auto"/>
        <w:bottom w:val="none" w:sz="0" w:space="0" w:color="auto"/>
        <w:right w:val="none" w:sz="0" w:space="0" w:color="auto"/>
      </w:divBdr>
      <w:divsChild>
        <w:div w:id="219946568">
          <w:marLeft w:val="274"/>
          <w:marRight w:val="0"/>
          <w:marTop w:val="120"/>
          <w:marBottom w:val="0"/>
          <w:divBdr>
            <w:top w:val="none" w:sz="0" w:space="0" w:color="auto"/>
            <w:left w:val="none" w:sz="0" w:space="0" w:color="auto"/>
            <w:bottom w:val="none" w:sz="0" w:space="0" w:color="auto"/>
            <w:right w:val="none" w:sz="0" w:space="0" w:color="auto"/>
          </w:divBdr>
        </w:div>
        <w:div w:id="283846716">
          <w:marLeft w:val="274"/>
          <w:marRight w:val="0"/>
          <w:marTop w:val="120"/>
          <w:marBottom w:val="0"/>
          <w:divBdr>
            <w:top w:val="none" w:sz="0" w:space="0" w:color="auto"/>
            <w:left w:val="none" w:sz="0" w:space="0" w:color="auto"/>
            <w:bottom w:val="none" w:sz="0" w:space="0" w:color="auto"/>
            <w:right w:val="none" w:sz="0" w:space="0" w:color="auto"/>
          </w:divBdr>
        </w:div>
        <w:div w:id="1709715665">
          <w:marLeft w:val="274"/>
          <w:marRight w:val="0"/>
          <w:marTop w:val="120"/>
          <w:marBottom w:val="0"/>
          <w:divBdr>
            <w:top w:val="none" w:sz="0" w:space="0" w:color="auto"/>
            <w:left w:val="none" w:sz="0" w:space="0" w:color="auto"/>
            <w:bottom w:val="none" w:sz="0" w:space="0" w:color="auto"/>
            <w:right w:val="none" w:sz="0" w:space="0" w:color="auto"/>
          </w:divBdr>
        </w:div>
      </w:divsChild>
    </w:div>
    <w:div w:id="1797480949">
      <w:bodyDiv w:val="1"/>
      <w:marLeft w:val="0"/>
      <w:marRight w:val="0"/>
      <w:marTop w:val="0"/>
      <w:marBottom w:val="0"/>
      <w:divBdr>
        <w:top w:val="none" w:sz="0" w:space="0" w:color="auto"/>
        <w:left w:val="none" w:sz="0" w:space="0" w:color="auto"/>
        <w:bottom w:val="none" w:sz="0" w:space="0" w:color="auto"/>
        <w:right w:val="none" w:sz="0" w:space="0" w:color="auto"/>
      </w:divBdr>
    </w:div>
    <w:div w:id="1798373399">
      <w:bodyDiv w:val="1"/>
      <w:marLeft w:val="0"/>
      <w:marRight w:val="0"/>
      <w:marTop w:val="0"/>
      <w:marBottom w:val="0"/>
      <w:divBdr>
        <w:top w:val="none" w:sz="0" w:space="0" w:color="auto"/>
        <w:left w:val="none" w:sz="0" w:space="0" w:color="auto"/>
        <w:bottom w:val="none" w:sz="0" w:space="0" w:color="auto"/>
        <w:right w:val="none" w:sz="0" w:space="0" w:color="auto"/>
      </w:divBdr>
    </w:div>
    <w:div w:id="1820925582">
      <w:bodyDiv w:val="1"/>
      <w:marLeft w:val="0"/>
      <w:marRight w:val="0"/>
      <w:marTop w:val="0"/>
      <w:marBottom w:val="0"/>
      <w:divBdr>
        <w:top w:val="none" w:sz="0" w:space="0" w:color="auto"/>
        <w:left w:val="none" w:sz="0" w:space="0" w:color="auto"/>
        <w:bottom w:val="none" w:sz="0" w:space="0" w:color="auto"/>
        <w:right w:val="none" w:sz="0" w:space="0" w:color="auto"/>
      </w:divBdr>
    </w:div>
    <w:div w:id="1823963689">
      <w:bodyDiv w:val="1"/>
      <w:marLeft w:val="0"/>
      <w:marRight w:val="0"/>
      <w:marTop w:val="0"/>
      <w:marBottom w:val="0"/>
      <w:divBdr>
        <w:top w:val="none" w:sz="0" w:space="0" w:color="auto"/>
        <w:left w:val="none" w:sz="0" w:space="0" w:color="auto"/>
        <w:bottom w:val="none" w:sz="0" w:space="0" w:color="auto"/>
        <w:right w:val="none" w:sz="0" w:space="0" w:color="auto"/>
      </w:divBdr>
    </w:div>
    <w:div w:id="1830632915">
      <w:bodyDiv w:val="1"/>
      <w:marLeft w:val="0"/>
      <w:marRight w:val="0"/>
      <w:marTop w:val="0"/>
      <w:marBottom w:val="0"/>
      <w:divBdr>
        <w:top w:val="none" w:sz="0" w:space="0" w:color="auto"/>
        <w:left w:val="none" w:sz="0" w:space="0" w:color="auto"/>
        <w:bottom w:val="none" w:sz="0" w:space="0" w:color="auto"/>
        <w:right w:val="none" w:sz="0" w:space="0" w:color="auto"/>
      </w:divBdr>
    </w:div>
    <w:div w:id="1846747539">
      <w:bodyDiv w:val="1"/>
      <w:marLeft w:val="0"/>
      <w:marRight w:val="0"/>
      <w:marTop w:val="0"/>
      <w:marBottom w:val="0"/>
      <w:divBdr>
        <w:top w:val="none" w:sz="0" w:space="0" w:color="auto"/>
        <w:left w:val="none" w:sz="0" w:space="0" w:color="auto"/>
        <w:bottom w:val="none" w:sz="0" w:space="0" w:color="auto"/>
        <w:right w:val="none" w:sz="0" w:space="0" w:color="auto"/>
      </w:divBdr>
    </w:div>
    <w:div w:id="1861313476">
      <w:bodyDiv w:val="1"/>
      <w:marLeft w:val="0"/>
      <w:marRight w:val="0"/>
      <w:marTop w:val="0"/>
      <w:marBottom w:val="0"/>
      <w:divBdr>
        <w:top w:val="none" w:sz="0" w:space="0" w:color="auto"/>
        <w:left w:val="none" w:sz="0" w:space="0" w:color="auto"/>
        <w:bottom w:val="none" w:sz="0" w:space="0" w:color="auto"/>
        <w:right w:val="none" w:sz="0" w:space="0" w:color="auto"/>
      </w:divBdr>
    </w:div>
    <w:div w:id="1864053707">
      <w:bodyDiv w:val="1"/>
      <w:marLeft w:val="0"/>
      <w:marRight w:val="0"/>
      <w:marTop w:val="0"/>
      <w:marBottom w:val="0"/>
      <w:divBdr>
        <w:top w:val="none" w:sz="0" w:space="0" w:color="auto"/>
        <w:left w:val="none" w:sz="0" w:space="0" w:color="auto"/>
        <w:bottom w:val="none" w:sz="0" w:space="0" w:color="auto"/>
        <w:right w:val="none" w:sz="0" w:space="0" w:color="auto"/>
      </w:divBdr>
    </w:div>
    <w:div w:id="1869219079">
      <w:bodyDiv w:val="1"/>
      <w:marLeft w:val="0"/>
      <w:marRight w:val="0"/>
      <w:marTop w:val="0"/>
      <w:marBottom w:val="0"/>
      <w:divBdr>
        <w:top w:val="none" w:sz="0" w:space="0" w:color="auto"/>
        <w:left w:val="none" w:sz="0" w:space="0" w:color="auto"/>
        <w:bottom w:val="none" w:sz="0" w:space="0" w:color="auto"/>
        <w:right w:val="none" w:sz="0" w:space="0" w:color="auto"/>
      </w:divBdr>
    </w:div>
    <w:div w:id="1872692071">
      <w:bodyDiv w:val="1"/>
      <w:marLeft w:val="0"/>
      <w:marRight w:val="0"/>
      <w:marTop w:val="0"/>
      <w:marBottom w:val="0"/>
      <w:divBdr>
        <w:top w:val="none" w:sz="0" w:space="0" w:color="auto"/>
        <w:left w:val="none" w:sz="0" w:space="0" w:color="auto"/>
        <w:bottom w:val="none" w:sz="0" w:space="0" w:color="auto"/>
        <w:right w:val="none" w:sz="0" w:space="0" w:color="auto"/>
      </w:divBdr>
    </w:div>
    <w:div w:id="1873614954">
      <w:bodyDiv w:val="1"/>
      <w:marLeft w:val="0"/>
      <w:marRight w:val="0"/>
      <w:marTop w:val="0"/>
      <w:marBottom w:val="0"/>
      <w:divBdr>
        <w:top w:val="none" w:sz="0" w:space="0" w:color="auto"/>
        <w:left w:val="none" w:sz="0" w:space="0" w:color="auto"/>
        <w:bottom w:val="none" w:sz="0" w:space="0" w:color="auto"/>
        <w:right w:val="none" w:sz="0" w:space="0" w:color="auto"/>
      </w:divBdr>
    </w:div>
    <w:div w:id="1876311354">
      <w:bodyDiv w:val="1"/>
      <w:marLeft w:val="0"/>
      <w:marRight w:val="0"/>
      <w:marTop w:val="0"/>
      <w:marBottom w:val="0"/>
      <w:divBdr>
        <w:top w:val="none" w:sz="0" w:space="0" w:color="auto"/>
        <w:left w:val="none" w:sz="0" w:space="0" w:color="auto"/>
        <w:bottom w:val="none" w:sz="0" w:space="0" w:color="auto"/>
        <w:right w:val="none" w:sz="0" w:space="0" w:color="auto"/>
      </w:divBdr>
      <w:divsChild>
        <w:div w:id="482551777">
          <w:marLeft w:val="562"/>
          <w:marRight w:val="0"/>
          <w:marTop w:val="120"/>
          <w:marBottom w:val="0"/>
          <w:divBdr>
            <w:top w:val="none" w:sz="0" w:space="0" w:color="auto"/>
            <w:left w:val="none" w:sz="0" w:space="0" w:color="auto"/>
            <w:bottom w:val="none" w:sz="0" w:space="0" w:color="auto"/>
            <w:right w:val="none" w:sz="0" w:space="0" w:color="auto"/>
          </w:divBdr>
        </w:div>
      </w:divsChild>
    </w:div>
    <w:div w:id="1876962669">
      <w:bodyDiv w:val="1"/>
      <w:marLeft w:val="0"/>
      <w:marRight w:val="0"/>
      <w:marTop w:val="0"/>
      <w:marBottom w:val="0"/>
      <w:divBdr>
        <w:top w:val="none" w:sz="0" w:space="0" w:color="auto"/>
        <w:left w:val="none" w:sz="0" w:space="0" w:color="auto"/>
        <w:bottom w:val="none" w:sz="0" w:space="0" w:color="auto"/>
        <w:right w:val="none" w:sz="0" w:space="0" w:color="auto"/>
      </w:divBdr>
      <w:divsChild>
        <w:div w:id="1220746356">
          <w:marLeft w:val="274"/>
          <w:marRight w:val="0"/>
          <w:marTop w:val="120"/>
          <w:marBottom w:val="0"/>
          <w:divBdr>
            <w:top w:val="none" w:sz="0" w:space="0" w:color="auto"/>
            <w:left w:val="none" w:sz="0" w:space="0" w:color="auto"/>
            <w:bottom w:val="none" w:sz="0" w:space="0" w:color="auto"/>
            <w:right w:val="none" w:sz="0" w:space="0" w:color="auto"/>
          </w:divBdr>
        </w:div>
        <w:div w:id="954218390">
          <w:marLeft w:val="274"/>
          <w:marRight w:val="0"/>
          <w:marTop w:val="120"/>
          <w:marBottom w:val="0"/>
          <w:divBdr>
            <w:top w:val="none" w:sz="0" w:space="0" w:color="auto"/>
            <w:left w:val="none" w:sz="0" w:space="0" w:color="auto"/>
            <w:bottom w:val="none" w:sz="0" w:space="0" w:color="auto"/>
            <w:right w:val="none" w:sz="0" w:space="0" w:color="auto"/>
          </w:divBdr>
        </w:div>
        <w:div w:id="1450125338">
          <w:marLeft w:val="274"/>
          <w:marRight w:val="0"/>
          <w:marTop w:val="120"/>
          <w:marBottom w:val="0"/>
          <w:divBdr>
            <w:top w:val="none" w:sz="0" w:space="0" w:color="auto"/>
            <w:left w:val="none" w:sz="0" w:space="0" w:color="auto"/>
            <w:bottom w:val="none" w:sz="0" w:space="0" w:color="auto"/>
            <w:right w:val="none" w:sz="0" w:space="0" w:color="auto"/>
          </w:divBdr>
        </w:div>
      </w:divsChild>
    </w:div>
    <w:div w:id="1888107905">
      <w:bodyDiv w:val="1"/>
      <w:marLeft w:val="0"/>
      <w:marRight w:val="0"/>
      <w:marTop w:val="0"/>
      <w:marBottom w:val="0"/>
      <w:divBdr>
        <w:top w:val="none" w:sz="0" w:space="0" w:color="auto"/>
        <w:left w:val="none" w:sz="0" w:space="0" w:color="auto"/>
        <w:bottom w:val="none" w:sz="0" w:space="0" w:color="auto"/>
        <w:right w:val="none" w:sz="0" w:space="0" w:color="auto"/>
      </w:divBdr>
    </w:div>
    <w:div w:id="1888953553">
      <w:bodyDiv w:val="1"/>
      <w:marLeft w:val="0"/>
      <w:marRight w:val="0"/>
      <w:marTop w:val="0"/>
      <w:marBottom w:val="0"/>
      <w:divBdr>
        <w:top w:val="none" w:sz="0" w:space="0" w:color="auto"/>
        <w:left w:val="none" w:sz="0" w:space="0" w:color="auto"/>
        <w:bottom w:val="none" w:sz="0" w:space="0" w:color="auto"/>
        <w:right w:val="none" w:sz="0" w:space="0" w:color="auto"/>
      </w:divBdr>
    </w:div>
    <w:div w:id="1891529040">
      <w:bodyDiv w:val="1"/>
      <w:marLeft w:val="0"/>
      <w:marRight w:val="0"/>
      <w:marTop w:val="0"/>
      <w:marBottom w:val="0"/>
      <w:divBdr>
        <w:top w:val="none" w:sz="0" w:space="0" w:color="auto"/>
        <w:left w:val="none" w:sz="0" w:space="0" w:color="auto"/>
        <w:bottom w:val="none" w:sz="0" w:space="0" w:color="auto"/>
        <w:right w:val="none" w:sz="0" w:space="0" w:color="auto"/>
      </w:divBdr>
    </w:div>
    <w:div w:id="1897352673">
      <w:bodyDiv w:val="1"/>
      <w:marLeft w:val="0"/>
      <w:marRight w:val="0"/>
      <w:marTop w:val="0"/>
      <w:marBottom w:val="0"/>
      <w:divBdr>
        <w:top w:val="none" w:sz="0" w:space="0" w:color="auto"/>
        <w:left w:val="none" w:sz="0" w:space="0" w:color="auto"/>
        <w:bottom w:val="none" w:sz="0" w:space="0" w:color="auto"/>
        <w:right w:val="none" w:sz="0" w:space="0" w:color="auto"/>
      </w:divBdr>
      <w:divsChild>
        <w:div w:id="1160970773">
          <w:marLeft w:val="446"/>
          <w:marRight w:val="0"/>
          <w:marTop w:val="0"/>
          <w:marBottom w:val="0"/>
          <w:divBdr>
            <w:top w:val="none" w:sz="0" w:space="0" w:color="auto"/>
            <w:left w:val="none" w:sz="0" w:space="0" w:color="auto"/>
            <w:bottom w:val="none" w:sz="0" w:space="0" w:color="auto"/>
            <w:right w:val="none" w:sz="0" w:space="0" w:color="auto"/>
          </w:divBdr>
        </w:div>
        <w:div w:id="564951548">
          <w:marLeft w:val="446"/>
          <w:marRight w:val="0"/>
          <w:marTop w:val="0"/>
          <w:marBottom w:val="0"/>
          <w:divBdr>
            <w:top w:val="none" w:sz="0" w:space="0" w:color="auto"/>
            <w:left w:val="none" w:sz="0" w:space="0" w:color="auto"/>
            <w:bottom w:val="none" w:sz="0" w:space="0" w:color="auto"/>
            <w:right w:val="none" w:sz="0" w:space="0" w:color="auto"/>
          </w:divBdr>
        </w:div>
      </w:divsChild>
    </w:div>
    <w:div w:id="1902792332">
      <w:bodyDiv w:val="1"/>
      <w:marLeft w:val="0"/>
      <w:marRight w:val="0"/>
      <w:marTop w:val="0"/>
      <w:marBottom w:val="0"/>
      <w:divBdr>
        <w:top w:val="none" w:sz="0" w:space="0" w:color="auto"/>
        <w:left w:val="none" w:sz="0" w:space="0" w:color="auto"/>
        <w:bottom w:val="none" w:sz="0" w:space="0" w:color="auto"/>
        <w:right w:val="none" w:sz="0" w:space="0" w:color="auto"/>
      </w:divBdr>
    </w:div>
    <w:div w:id="1920139852">
      <w:bodyDiv w:val="1"/>
      <w:marLeft w:val="0"/>
      <w:marRight w:val="0"/>
      <w:marTop w:val="0"/>
      <w:marBottom w:val="0"/>
      <w:divBdr>
        <w:top w:val="none" w:sz="0" w:space="0" w:color="auto"/>
        <w:left w:val="none" w:sz="0" w:space="0" w:color="auto"/>
        <w:bottom w:val="none" w:sz="0" w:space="0" w:color="auto"/>
        <w:right w:val="none" w:sz="0" w:space="0" w:color="auto"/>
      </w:divBdr>
    </w:div>
    <w:div w:id="1931431683">
      <w:bodyDiv w:val="1"/>
      <w:marLeft w:val="0"/>
      <w:marRight w:val="0"/>
      <w:marTop w:val="0"/>
      <w:marBottom w:val="0"/>
      <w:divBdr>
        <w:top w:val="none" w:sz="0" w:space="0" w:color="auto"/>
        <w:left w:val="none" w:sz="0" w:space="0" w:color="auto"/>
        <w:bottom w:val="none" w:sz="0" w:space="0" w:color="auto"/>
        <w:right w:val="none" w:sz="0" w:space="0" w:color="auto"/>
      </w:divBdr>
    </w:div>
    <w:div w:id="1933515726">
      <w:bodyDiv w:val="1"/>
      <w:marLeft w:val="0"/>
      <w:marRight w:val="0"/>
      <w:marTop w:val="0"/>
      <w:marBottom w:val="0"/>
      <w:divBdr>
        <w:top w:val="none" w:sz="0" w:space="0" w:color="auto"/>
        <w:left w:val="none" w:sz="0" w:space="0" w:color="auto"/>
        <w:bottom w:val="none" w:sz="0" w:space="0" w:color="auto"/>
        <w:right w:val="none" w:sz="0" w:space="0" w:color="auto"/>
      </w:divBdr>
    </w:div>
    <w:div w:id="1934435615">
      <w:bodyDiv w:val="1"/>
      <w:marLeft w:val="0"/>
      <w:marRight w:val="0"/>
      <w:marTop w:val="0"/>
      <w:marBottom w:val="0"/>
      <w:divBdr>
        <w:top w:val="none" w:sz="0" w:space="0" w:color="auto"/>
        <w:left w:val="none" w:sz="0" w:space="0" w:color="auto"/>
        <w:bottom w:val="none" w:sz="0" w:space="0" w:color="auto"/>
        <w:right w:val="none" w:sz="0" w:space="0" w:color="auto"/>
      </w:divBdr>
    </w:div>
    <w:div w:id="1938755995">
      <w:bodyDiv w:val="1"/>
      <w:marLeft w:val="0"/>
      <w:marRight w:val="0"/>
      <w:marTop w:val="0"/>
      <w:marBottom w:val="0"/>
      <w:divBdr>
        <w:top w:val="none" w:sz="0" w:space="0" w:color="auto"/>
        <w:left w:val="none" w:sz="0" w:space="0" w:color="auto"/>
        <w:bottom w:val="none" w:sz="0" w:space="0" w:color="auto"/>
        <w:right w:val="none" w:sz="0" w:space="0" w:color="auto"/>
      </w:divBdr>
    </w:div>
    <w:div w:id="1944534947">
      <w:bodyDiv w:val="1"/>
      <w:marLeft w:val="0"/>
      <w:marRight w:val="0"/>
      <w:marTop w:val="0"/>
      <w:marBottom w:val="0"/>
      <w:divBdr>
        <w:top w:val="none" w:sz="0" w:space="0" w:color="auto"/>
        <w:left w:val="none" w:sz="0" w:space="0" w:color="auto"/>
        <w:bottom w:val="none" w:sz="0" w:space="0" w:color="auto"/>
        <w:right w:val="none" w:sz="0" w:space="0" w:color="auto"/>
      </w:divBdr>
    </w:div>
    <w:div w:id="1950114283">
      <w:bodyDiv w:val="1"/>
      <w:marLeft w:val="0"/>
      <w:marRight w:val="0"/>
      <w:marTop w:val="0"/>
      <w:marBottom w:val="0"/>
      <w:divBdr>
        <w:top w:val="none" w:sz="0" w:space="0" w:color="auto"/>
        <w:left w:val="none" w:sz="0" w:space="0" w:color="auto"/>
        <w:bottom w:val="none" w:sz="0" w:space="0" w:color="auto"/>
        <w:right w:val="none" w:sz="0" w:space="0" w:color="auto"/>
      </w:divBdr>
    </w:div>
    <w:div w:id="1959213385">
      <w:bodyDiv w:val="1"/>
      <w:marLeft w:val="0"/>
      <w:marRight w:val="0"/>
      <w:marTop w:val="0"/>
      <w:marBottom w:val="0"/>
      <w:divBdr>
        <w:top w:val="none" w:sz="0" w:space="0" w:color="auto"/>
        <w:left w:val="none" w:sz="0" w:space="0" w:color="auto"/>
        <w:bottom w:val="none" w:sz="0" w:space="0" w:color="auto"/>
        <w:right w:val="none" w:sz="0" w:space="0" w:color="auto"/>
      </w:divBdr>
    </w:div>
    <w:div w:id="1962108250">
      <w:bodyDiv w:val="1"/>
      <w:marLeft w:val="0"/>
      <w:marRight w:val="0"/>
      <w:marTop w:val="0"/>
      <w:marBottom w:val="0"/>
      <w:divBdr>
        <w:top w:val="none" w:sz="0" w:space="0" w:color="auto"/>
        <w:left w:val="none" w:sz="0" w:space="0" w:color="auto"/>
        <w:bottom w:val="none" w:sz="0" w:space="0" w:color="auto"/>
        <w:right w:val="none" w:sz="0" w:space="0" w:color="auto"/>
      </w:divBdr>
      <w:divsChild>
        <w:div w:id="639579020">
          <w:marLeft w:val="274"/>
          <w:marRight w:val="0"/>
          <w:marTop w:val="140"/>
          <w:marBottom w:val="0"/>
          <w:divBdr>
            <w:top w:val="none" w:sz="0" w:space="0" w:color="auto"/>
            <w:left w:val="none" w:sz="0" w:space="0" w:color="auto"/>
            <w:bottom w:val="none" w:sz="0" w:space="0" w:color="auto"/>
            <w:right w:val="none" w:sz="0" w:space="0" w:color="auto"/>
          </w:divBdr>
        </w:div>
        <w:div w:id="940185932">
          <w:marLeft w:val="274"/>
          <w:marRight w:val="0"/>
          <w:marTop w:val="140"/>
          <w:marBottom w:val="0"/>
          <w:divBdr>
            <w:top w:val="none" w:sz="0" w:space="0" w:color="auto"/>
            <w:left w:val="none" w:sz="0" w:space="0" w:color="auto"/>
            <w:bottom w:val="none" w:sz="0" w:space="0" w:color="auto"/>
            <w:right w:val="none" w:sz="0" w:space="0" w:color="auto"/>
          </w:divBdr>
        </w:div>
        <w:div w:id="1000083839">
          <w:marLeft w:val="994"/>
          <w:marRight w:val="0"/>
          <w:marTop w:val="140"/>
          <w:marBottom w:val="0"/>
          <w:divBdr>
            <w:top w:val="none" w:sz="0" w:space="0" w:color="auto"/>
            <w:left w:val="none" w:sz="0" w:space="0" w:color="auto"/>
            <w:bottom w:val="none" w:sz="0" w:space="0" w:color="auto"/>
            <w:right w:val="none" w:sz="0" w:space="0" w:color="auto"/>
          </w:divBdr>
        </w:div>
        <w:div w:id="309408314">
          <w:marLeft w:val="994"/>
          <w:marRight w:val="0"/>
          <w:marTop w:val="140"/>
          <w:marBottom w:val="0"/>
          <w:divBdr>
            <w:top w:val="none" w:sz="0" w:space="0" w:color="auto"/>
            <w:left w:val="none" w:sz="0" w:space="0" w:color="auto"/>
            <w:bottom w:val="none" w:sz="0" w:space="0" w:color="auto"/>
            <w:right w:val="none" w:sz="0" w:space="0" w:color="auto"/>
          </w:divBdr>
        </w:div>
        <w:div w:id="39524447">
          <w:marLeft w:val="994"/>
          <w:marRight w:val="0"/>
          <w:marTop w:val="140"/>
          <w:marBottom w:val="0"/>
          <w:divBdr>
            <w:top w:val="none" w:sz="0" w:space="0" w:color="auto"/>
            <w:left w:val="none" w:sz="0" w:space="0" w:color="auto"/>
            <w:bottom w:val="none" w:sz="0" w:space="0" w:color="auto"/>
            <w:right w:val="none" w:sz="0" w:space="0" w:color="auto"/>
          </w:divBdr>
        </w:div>
      </w:divsChild>
    </w:div>
    <w:div w:id="1963027531">
      <w:bodyDiv w:val="1"/>
      <w:marLeft w:val="0"/>
      <w:marRight w:val="0"/>
      <w:marTop w:val="0"/>
      <w:marBottom w:val="0"/>
      <w:divBdr>
        <w:top w:val="none" w:sz="0" w:space="0" w:color="auto"/>
        <w:left w:val="none" w:sz="0" w:space="0" w:color="auto"/>
        <w:bottom w:val="none" w:sz="0" w:space="0" w:color="auto"/>
        <w:right w:val="none" w:sz="0" w:space="0" w:color="auto"/>
      </w:divBdr>
    </w:div>
    <w:div w:id="1971083469">
      <w:bodyDiv w:val="1"/>
      <w:marLeft w:val="0"/>
      <w:marRight w:val="0"/>
      <w:marTop w:val="0"/>
      <w:marBottom w:val="0"/>
      <w:divBdr>
        <w:top w:val="none" w:sz="0" w:space="0" w:color="auto"/>
        <w:left w:val="none" w:sz="0" w:space="0" w:color="auto"/>
        <w:bottom w:val="none" w:sz="0" w:space="0" w:color="auto"/>
        <w:right w:val="none" w:sz="0" w:space="0" w:color="auto"/>
      </w:divBdr>
    </w:div>
    <w:div w:id="1973055481">
      <w:bodyDiv w:val="1"/>
      <w:marLeft w:val="0"/>
      <w:marRight w:val="0"/>
      <w:marTop w:val="0"/>
      <w:marBottom w:val="0"/>
      <w:divBdr>
        <w:top w:val="none" w:sz="0" w:space="0" w:color="auto"/>
        <w:left w:val="none" w:sz="0" w:space="0" w:color="auto"/>
        <w:bottom w:val="none" w:sz="0" w:space="0" w:color="auto"/>
        <w:right w:val="none" w:sz="0" w:space="0" w:color="auto"/>
      </w:divBdr>
      <w:divsChild>
        <w:div w:id="1785347343">
          <w:marLeft w:val="0"/>
          <w:marRight w:val="0"/>
          <w:marTop w:val="0"/>
          <w:marBottom w:val="0"/>
          <w:divBdr>
            <w:top w:val="none" w:sz="0" w:space="0" w:color="auto"/>
            <w:left w:val="none" w:sz="0" w:space="0" w:color="auto"/>
            <w:bottom w:val="none" w:sz="0" w:space="0" w:color="auto"/>
            <w:right w:val="none" w:sz="0" w:space="0" w:color="auto"/>
          </w:divBdr>
          <w:divsChild>
            <w:div w:id="1546983702">
              <w:marLeft w:val="0"/>
              <w:marRight w:val="0"/>
              <w:marTop w:val="0"/>
              <w:marBottom w:val="0"/>
              <w:divBdr>
                <w:top w:val="none" w:sz="0" w:space="0" w:color="auto"/>
                <w:left w:val="none" w:sz="0" w:space="0" w:color="auto"/>
                <w:bottom w:val="none" w:sz="0" w:space="0" w:color="auto"/>
                <w:right w:val="none" w:sz="0" w:space="0" w:color="auto"/>
              </w:divBdr>
              <w:divsChild>
                <w:div w:id="56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281">
      <w:bodyDiv w:val="1"/>
      <w:marLeft w:val="0"/>
      <w:marRight w:val="0"/>
      <w:marTop w:val="0"/>
      <w:marBottom w:val="0"/>
      <w:divBdr>
        <w:top w:val="none" w:sz="0" w:space="0" w:color="auto"/>
        <w:left w:val="none" w:sz="0" w:space="0" w:color="auto"/>
        <w:bottom w:val="none" w:sz="0" w:space="0" w:color="auto"/>
        <w:right w:val="none" w:sz="0" w:space="0" w:color="auto"/>
      </w:divBdr>
      <w:divsChild>
        <w:div w:id="140051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4566">
              <w:marLeft w:val="0"/>
              <w:marRight w:val="0"/>
              <w:marTop w:val="0"/>
              <w:marBottom w:val="0"/>
              <w:divBdr>
                <w:top w:val="none" w:sz="0" w:space="0" w:color="auto"/>
                <w:left w:val="none" w:sz="0" w:space="0" w:color="auto"/>
                <w:bottom w:val="none" w:sz="0" w:space="0" w:color="auto"/>
                <w:right w:val="none" w:sz="0" w:space="0" w:color="auto"/>
              </w:divBdr>
              <w:divsChild>
                <w:div w:id="148747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5040534">
      <w:bodyDiv w:val="1"/>
      <w:marLeft w:val="0"/>
      <w:marRight w:val="0"/>
      <w:marTop w:val="0"/>
      <w:marBottom w:val="0"/>
      <w:divBdr>
        <w:top w:val="none" w:sz="0" w:space="0" w:color="auto"/>
        <w:left w:val="none" w:sz="0" w:space="0" w:color="auto"/>
        <w:bottom w:val="none" w:sz="0" w:space="0" w:color="auto"/>
        <w:right w:val="none" w:sz="0" w:space="0" w:color="auto"/>
      </w:divBdr>
    </w:div>
    <w:div w:id="1986886025">
      <w:bodyDiv w:val="1"/>
      <w:marLeft w:val="0"/>
      <w:marRight w:val="0"/>
      <w:marTop w:val="0"/>
      <w:marBottom w:val="0"/>
      <w:divBdr>
        <w:top w:val="none" w:sz="0" w:space="0" w:color="auto"/>
        <w:left w:val="none" w:sz="0" w:space="0" w:color="auto"/>
        <w:bottom w:val="none" w:sz="0" w:space="0" w:color="auto"/>
        <w:right w:val="none" w:sz="0" w:space="0" w:color="auto"/>
      </w:divBdr>
    </w:div>
    <w:div w:id="1995134815">
      <w:bodyDiv w:val="1"/>
      <w:marLeft w:val="0"/>
      <w:marRight w:val="0"/>
      <w:marTop w:val="0"/>
      <w:marBottom w:val="0"/>
      <w:divBdr>
        <w:top w:val="none" w:sz="0" w:space="0" w:color="auto"/>
        <w:left w:val="none" w:sz="0" w:space="0" w:color="auto"/>
        <w:bottom w:val="none" w:sz="0" w:space="0" w:color="auto"/>
        <w:right w:val="none" w:sz="0" w:space="0" w:color="auto"/>
      </w:divBdr>
      <w:divsChild>
        <w:div w:id="2082410328">
          <w:marLeft w:val="274"/>
          <w:marRight w:val="0"/>
          <w:marTop w:val="120"/>
          <w:marBottom w:val="0"/>
          <w:divBdr>
            <w:top w:val="none" w:sz="0" w:space="0" w:color="auto"/>
            <w:left w:val="none" w:sz="0" w:space="0" w:color="auto"/>
            <w:bottom w:val="none" w:sz="0" w:space="0" w:color="auto"/>
            <w:right w:val="none" w:sz="0" w:space="0" w:color="auto"/>
          </w:divBdr>
        </w:div>
        <w:div w:id="199442570">
          <w:marLeft w:val="274"/>
          <w:marRight w:val="0"/>
          <w:marTop w:val="120"/>
          <w:marBottom w:val="0"/>
          <w:divBdr>
            <w:top w:val="none" w:sz="0" w:space="0" w:color="auto"/>
            <w:left w:val="none" w:sz="0" w:space="0" w:color="auto"/>
            <w:bottom w:val="none" w:sz="0" w:space="0" w:color="auto"/>
            <w:right w:val="none" w:sz="0" w:space="0" w:color="auto"/>
          </w:divBdr>
        </w:div>
      </w:divsChild>
    </w:div>
    <w:div w:id="1999771496">
      <w:bodyDiv w:val="1"/>
      <w:marLeft w:val="0"/>
      <w:marRight w:val="0"/>
      <w:marTop w:val="0"/>
      <w:marBottom w:val="0"/>
      <w:divBdr>
        <w:top w:val="none" w:sz="0" w:space="0" w:color="auto"/>
        <w:left w:val="none" w:sz="0" w:space="0" w:color="auto"/>
        <w:bottom w:val="none" w:sz="0" w:space="0" w:color="auto"/>
        <w:right w:val="none" w:sz="0" w:space="0" w:color="auto"/>
      </w:divBdr>
    </w:div>
    <w:div w:id="2001426353">
      <w:bodyDiv w:val="1"/>
      <w:marLeft w:val="0"/>
      <w:marRight w:val="0"/>
      <w:marTop w:val="0"/>
      <w:marBottom w:val="0"/>
      <w:divBdr>
        <w:top w:val="none" w:sz="0" w:space="0" w:color="auto"/>
        <w:left w:val="none" w:sz="0" w:space="0" w:color="auto"/>
        <w:bottom w:val="none" w:sz="0" w:space="0" w:color="auto"/>
        <w:right w:val="none" w:sz="0" w:space="0" w:color="auto"/>
      </w:divBdr>
    </w:div>
    <w:div w:id="2011982637">
      <w:bodyDiv w:val="1"/>
      <w:marLeft w:val="0"/>
      <w:marRight w:val="0"/>
      <w:marTop w:val="0"/>
      <w:marBottom w:val="0"/>
      <w:divBdr>
        <w:top w:val="none" w:sz="0" w:space="0" w:color="auto"/>
        <w:left w:val="none" w:sz="0" w:space="0" w:color="auto"/>
        <w:bottom w:val="none" w:sz="0" w:space="0" w:color="auto"/>
        <w:right w:val="none" w:sz="0" w:space="0" w:color="auto"/>
      </w:divBdr>
    </w:div>
    <w:div w:id="2031224203">
      <w:bodyDiv w:val="1"/>
      <w:marLeft w:val="0"/>
      <w:marRight w:val="0"/>
      <w:marTop w:val="0"/>
      <w:marBottom w:val="0"/>
      <w:divBdr>
        <w:top w:val="none" w:sz="0" w:space="0" w:color="auto"/>
        <w:left w:val="none" w:sz="0" w:space="0" w:color="auto"/>
        <w:bottom w:val="none" w:sz="0" w:space="0" w:color="auto"/>
        <w:right w:val="none" w:sz="0" w:space="0" w:color="auto"/>
      </w:divBdr>
    </w:div>
    <w:div w:id="2080401772">
      <w:bodyDiv w:val="1"/>
      <w:marLeft w:val="0"/>
      <w:marRight w:val="0"/>
      <w:marTop w:val="0"/>
      <w:marBottom w:val="0"/>
      <w:divBdr>
        <w:top w:val="none" w:sz="0" w:space="0" w:color="auto"/>
        <w:left w:val="none" w:sz="0" w:space="0" w:color="auto"/>
        <w:bottom w:val="none" w:sz="0" w:space="0" w:color="auto"/>
        <w:right w:val="none" w:sz="0" w:space="0" w:color="auto"/>
      </w:divBdr>
    </w:div>
    <w:div w:id="2088453783">
      <w:bodyDiv w:val="1"/>
      <w:marLeft w:val="0"/>
      <w:marRight w:val="0"/>
      <w:marTop w:val="0"/>
      <w:marBottom w:val="0"/>
      <w:divBdr>
        <w:top w:val="none" w:sz="0" w:space="0" w:color="auto"/>
        <w:left w:val="none" w:sz="0" w:space="0" w:color="auto"/>
        <w:bottom w:val="none" w:sz="0" w:space="0" w:color="auto"/>
        <w:right w:val="none" w:sz="0" w:space="0" w:color="auto"/>
      </w:divBdr>
    </w:div>
    <w:div w:id="2088645303">
      <w:bodyDiv w:val="1"/>
      <w:marLeft w:val="0"/>
      <w:marRight w:val="0"/>
      <w:marTop w:val="0"/>
      <w:marBottom w:val="0"/>
      <w:divBdr>
        <w:top w:val="none" w:sz="0" w:space="0" w:color="auto"/>
        <w:left w:val="none" w:sz="0" w:space="0" w:color="auto"/>
        <w:bottom w:val="none" w:sz="0" w:space="0" w:color="auto"/>
        <w:right w:val="none" w:sz="0" w:space="0" w:color="auto"/>
      </w:divBdr>
    </w:div>
    <w:div w:id="2097438932">
      <w:bodyDiv w:val="1"/>
      <w:marLeft w:val="0"/>
      <w:marRight w:val="0"/>
      <w:marTop w:val="0"/>
      <w:marBottom w:val="0"/>
      <w:divBdr>
        <w:top w:val="none" w:sz="0" w:space="0" w:color="auto"/>
        <w:left w:val="none" w:sz="0" w:space="0" w:color="auto"/>
        <w:bottom w:val="none" w:sz="0" w:space="0" w:color="auto"/>
        <w:right w:val="none" w:sz="0" w:space="0" w:color="auto"/>
      </w:divBdr>
    </w:div>
    <w:div w:id="2104566422">
      <w:bodyDiv w:val="1"/>
      <w:marLeft w:val="0"/>
      <w:marRight w:val="0"/>
      <w:marTop w:val="0"/>
      <w:marBottom w:val="0"/>
      <w:divBdr>
        <w:top w:val="none" w:sz="0" w:space="0" w:color="auto"/>
        <w:left w:val="none" w:sz="0" w:space="0" w:color="auto"/>
        <w:bottom w:val="none" w:sz="0" w:space="0" w:color="auto"/>
        <w:right w:val="none" w:sz="0" w:space="0" w:color="auto"/>
      </w:divBdr>
      <w:divsChild>
        <w:div w:id="1763181184">
          <w:marLeft w:val="562"/>
          <w:marRight w:val="0"/>
          <w:marTop w:val="120"/>
          <w:marBottom w:val="0"/>
          <w:divBdr>
            <w:top w:val="none" w:sz="0" w:space="0" w:color="auto"/>
            <w:left w:val="none" w:sz="0" w:space="0" w:color="auto"/>
            <w:bottom w:val="none" w:sz="0" w:space="0" w:color="auto"/>
            <w:right w:val="none" w:sz="0" w:space="0" w:color="auto"/>
          </w:divBdr>
        </w:div>
        <w:div w:id="40058738">
          <w:marLeft w:val="562"/>
          <w:marRight w:val="0"/>
          <w:marTop w:val="120"/>
          <w:marBottom w:val="0"/>
          <w:divBdr>
            <w:top w:val="none" w:sz="0" w:space="0" w:color="auto"/>
            <w:left w:val="none" w:sz="0" w:space="0" w:color="auto"/>
            <w:bottom w:val="none" w:sz="0" w:space="0" w:color="auto"/>
            <w:right w:val="none" w:sz="0" w:space="0" w:color="auto"/>
          </w:divBdr>
        </w:div>
        <w:div w:id="445270925">
          <w:marLeft w:val="562"/>
          <w:marRight w:val="0"/>
          <w:marTop w:val="120"/>
          <w:marBottom w:val="0"/>
          <w:divBdr>
            <w:top w:val="none" w:sz="0" w:space="0" w:color="auto"/>
            <w:left w:val="none" w:sz="0" w:space="0" w:color="auto"/>
            <w:bottom w:val="none" w:sz="0" w:space="0" w:color="auto"/>
            <w:right w:val="none" w:sz="0" w:space="0" w:color="auto"/>
          </w:divBdr>
        </w:div>
        <w:div w:id="1764258504">
          <w:marLeft w:val="1282"/>
          <w:marRight w:val="0"/>
          <w:marTop w:val="120"/>
          <w:marBottom w:val="0"/>
          <w:divBdr>
            <w:top w:val="none" w:sz="0" w:space="0" w:color="auto"/>
            <w:left w:val="none" w:sz="0" w:space="0" w:color="auto"/>
            <w:bottom w:val="none" w:sz="0" w:space="0" w:color="auto"/>
            <w:right w:val="none" w:sz="0" w:space="0" w:color="auto"/>
          </w:divBdr>
        </w:div>
        <w:div w:id="412430833">
          <w:marLeft w:val="1282"/>
          <w:marRight w:val="0"/>
          <w:marTop w:val="120"/>
          <w:marBottom w:val="0"/>
          <w:divBdr>
            <w:top w:val="none" w:sz="0" w:space="0" w:color="auto"/>
            <w:left w:val="none" w:sz="0" w:space="0" w:color="auto"/>
            <w:bottom w:val="none" w:sz="0" w:space="0" w:color="auto"/>
            <w:right w:val="none" w:sz="0" w:space="0" w:color="auto"/>
          </w:divBdr>
        </w:div>
      </w:divsChild>
    </w:div>
    <w:div w:id="2108694676">
      <w:bodyDiv w:val="1"/>
      <w:marLeft w:val="0"/>
      <w:marRight w:val="0"/>
      <w:marTop w:val="0"/>
      <w:marBottom w:val="0"/>
      <w:divBdr>
        <w:top w:val="none" w:sz="0" w:space="0" w:color="auto"/>
        <w:left w:val="none" w:sz="0" w:space="0" w:color="auto"/>
        <w:bottom w:val="none" w:sz="0" w:space="0" w:color="auto"/>
        <w:right w:val="none" w:sz="0" w:space="0" w:color="auto"/>
      </w:divBdr>
    </w:div>
    <w:div w:id="2121142291">
      <w:bodyDiv w:val="1"/>
      <w:marLeft w:val="0"/>
      <w:marRight w:val="0"/>
      <w:marTop w:val="0"/>
      <w:marBottom w:val="0"/>
      <w:divBdr>
        <w:top w:val="none" w:sz="0" w:space="0" w:color="auto"/>
        <w:left w:val="none" w:sz="0" w:space="0" w:color="auto"/>
        <w:bottom w:val="none" w:sz="0" w:space="0" w:color="auto"/>
        <w:right w:val="none" w:sz="0" w:space="0" w:color="auto"/>
      </w:divBdr>
    </w:div>
    <w:div w:id="2134321547">
      <w:bodyDiv w:val="1"/>
      <w:marLeft w:val="0"/>
      <w:marRight w:val="0"/>
      <w:marTop w:val="0"/>
      <w:marBottom w:val="0"/>
      <w:divBdr>
        <w:top w:val="none" w:sz="0" w:space="0" w:color="auto"/>
        <w:left w:val="none" w:sz="0" w:space="0" w:color="auto"/>
        <w:bottom w:val="none" w:sz="0" w:space="0" w:color="auto"/>
        <w:right w:val="none" w:sz="0" w:space="0" w:color="auto"/>
      </w:divBdr>
    </w:div>
    <w:div w:id="2136408589">
      <w:bodyDiv w:val="1"/>
      <w:marLeft w:val="0"/>
      <w:marRight w:val="0"/>
      <w:marTop w:val="0"/>
      <w:marBottom w:val="0"/>
      <w:divBdr>
        <w:top w:val="none" w:sz="0" w:space="0" w:color="auto"/>
        <w:left w:val="none" w:sz="0" w:space="0" w:color="auto"/>
        <w:bottom w:val="none" w:sz="0" w:space="0" w:color="auto"/>
        <w:right w:val="none" w:sz="0" w:space="0" w:color="auto"/>
      </w:divBdr>
    </w:div>
    <w:div w:id="2142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r@msn.masangroup.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6FBF-C435-4182-B592-6B989883455B}">
  <ds:schemaRefs>
    <ds:schemaRef ds:uri="http://schemas.openxmlformats.org/officeDocument/2006/bibliography"/>
  </ds:schemaRefs>
</ds:datastoreItem>
</file>

<file path=customXml/itemProps2.xml><?xml version="1.0" encoding="utf-8"?>
<ds:datastoreItem xmlns:ds="http://schemas.openxmlformats.org/officeDocument/2006/customXml" ds:itemID="{CF4144A8-D589-4BC9-9798-763E2A01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[Corporate Logo]</vt:lpstr>
    </vt:vector>
  </TitlesOfParts>
  <Company/>
  <LinksUpToDate>false</LinksUpToDate>
  <CharactersWithSpaces>16880</CharactersWithSpaces>
  <SharedDoc>false</SharedDoc>
  <HLinks>
    <vt:vector size="12" baseType="variant">
      <vt:variant>
        <vt:i4>7208973</vt:i4>
      </vt:variant>
      <vt:variant>
        <vt:i4>3</vt:i4>
      </vt:variant>
      <vt:variant>
        <vt:i4>0</vt:i4>
      </vt:variant>
      <vt:variant>
        <vt:i4>5</vt:i4>
      </vt:variant>
      <vt:variant>
        <vt:lpwstr>mailto:chetan@msn.masangroup.com</vt:lpwstr>
      </vt:variant>
      <vt:variant>
        <vt:lpwstr/>
      </vt:variant>
      <vt:variant>
        <vt:i4>2293829</vt:i4>
      </vt:variant>
      <vt:variant>
        <vt:i4>0</vt:i4>
      </vt:variant>
      <vt:variant>
        <vt:i4>0</vt:i4>
      </vt:variant>
      <vt:variant>
        <vt:i4>5</vt:i4>
      </vt:variant>
      <vt:variant>
        <vt:lpwstr>mailto:venkatesh@msn.masangroup.com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Logo]</dc:title>
  <dc:subject/>
  <dc:creator>mic_ledanny</dc:creator>
  <cp:keywords/>
  <dc:description/>
  <cp:lastModifiedBy>Phu Duong Hoang</cp:lastModifiedBy>
  <cp:revision>18</cp:revision>
  <cp:lastPrinted>2022-04-27T14:02:00Z</cp:lastPrinted>
  <dcterms:created xsi:type="dcterms:W3CDTF">2022-07-26T03:24:00Z</dcterms:created>
  <dcterms:modified xsi:type="dcterms:W3CDTF">2022-07-29T03:35:00Z</dcterms:modified>
</cp:coreProperties>
</file>